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E772" w14:textId="20E873FC" w:rsidR="009A5CC9" w:rsidRPr="006143F2" w:rsidRDefault="009A5CC9" w:rsidP="009A5CC9">
      <w:pPr>
        <w:jc w:val="center"/>
        <w:rPr>
          <w:rFonts w:ascii="Cambria" w:hAnsi="Cambria"/>
          <w:b/>
          <w:sz w:val="24"/>
          <w:szCs w:val="24"/>
        </w:rPr>
      </w:pPr>
      <w:r w:rsidRPr="006143F2">
        <w:rPr>
          <w:rFonts w:ascii="Cambria" w:hAnsi="Cambria"/>
          <w:b/>
          <w:sz w:val="24"/>
          <w:szCs w:val="24"/>
        </w:rPr>
        <w:t>CORNWALL INLAND WETLANDS COMMISSION</w:t>
      </w:r>
    </w:p>
    <w:p w14:paraId="3B6D72BB" w14:textId="4711D417" w:rsidR="009A5CC9" w:rsidRPr="006143F2" w:rsidRDefault="0025230F" w:rsidP="009A5CC9">
      <w:pPr>
        <w:jc w:val="center"/>
        <w:rPr>
          <w:rFonts w:ascii="Cambria" w:hAnsi="Cambria"/>
          <w:b/>
          <w:sz w:val="24"/>
          <w:szCs w:val="24"/>
        </w:rPr>
      </w:pPr>
      <w:r w:rsidRPr="006143F2">
        <w:rPr>
          <w:rFonts w:ascii="Cambria" w:hAnsi="Cambria"/>
          <w:b/>
          <w:sz w:val="24"/>
          <w:szCs w:val="24"/>
        </w:rPr>
        <w:t>SPECIAL</w:t>
      </w:r>
      <w:r w:rsidR="009A5CC9" w:rsidRPr="006143F2">
        <w:rPr>
          <w:rFonts w:ascii="Cambria" w:hAnsi="Cambria"/>
          <w:b/>
          <w:sz w:val="24"/>
          <w:szCs w:val="24"/>
        </w:rPr>
        <w:t xml:space="preserve"> MEETING MINUTES</w:t>
      </w:r>
    </w:p>
    <w:p w14:paraId="557F3824" w14:textId="1871E6F4" w:rsidR="009A5CC9" w:rsidRDefault="00FB5A67" w:rsidP="009A5CC9">
      <w:pPr>
        <w:jc w:val="center"/>
        <w:rPr>
          <w:rFonts w:ascii="Cambria" w:hAnsi="Cambria"/>
          <w:b/>
          <w:sz w:val="24"/>
          <w:szCs w:val="24"/>
        </w:rPr>
      </w:pPr>
      <w:r>
        <w:rPr>
          <w:rFonts w:ascii="Cambria" w:hAnsi="Cambria"/>
          <w:b/>
          <w:sz w:val="24"/>
          <w:szCs w:val="24"/>
          <w:u w:val="single"/>
        </w:rPr>
        <w:t>Tuesday</w:t>
      </w:r>
      <w:r w:rsidR="009A5CC9">
        <w:rPr>
          <w:rFonts w:ascii="Cambria" w:hAnsi="Cambria"/>
          <w:b/>
          <w:sz w:val="24"/>
          <w:szCs w:val="24"/>
        </w:rPr>
        <w:t xml:space="preserve"> </w:t>
      </w:r>
      <w:r>
        <w:rPr>
          <w:rFonts w:ascii="Cambria" w:hAnsi="Cambria"/>
          <w:b/>
          <w:sz w:val="24"/>
          <w:szCs w:val="24"/>
        </w:rPr>
        <w:t>October</w:t>
      </w:r>
      <w:r w:rsidR="009A5CC9">
        <w:rPr>
          <w:rFonts w:ascii="Cambria" w:hAnsi="Cambria"/>
          <w:b/>
          <w:sz w:val="24"/>
          <w:szCs w:val="24"/>
        </w:rPr>
        <w:t xml:space="preserve"> </w:t>
      </w:r>
      <w:r>
        <w:rPr>
          <w:rFonts w:ascii="Cambria" w:hAnsi="Cambria"/>
          <w:b/>
          <w:sz w:val="24"/>
          <w:szCs w:val="24"/>
        </w:rPr>
        <w:t>2</w:t>
      </w:r>
      <w:r w:rsidR="009A5CC9">
        <w:rPr>
          <w:rFonts w:ascii="Cambria" w:hAnsi="Cambria"/>
          <w:b/>
          <w:sz w:val="24"/>
          <w:szCs w:val="24"/>
        </w:rPr>
        <w:t>1</w:t>
      </w:r>
      <w:r w:rsidR="009A5CC9" w:rsidRPr="009A5CC9">
        <w:rPr>
          <w:rFonts w:ascii="Cambria" w:hAnsi="Cambria"/>
          <w:b/>
          <w:sz w:val="24"/>
          <w:szCs w:val="24"/>
          <w:vertAlign w:val="superscript"/>
        </w:rPr>
        <w:t>st</w:t>
      </w:r>
      <w:r w:rsidR="009A5CC9">
        <w:rPr>
          <w:rFonts w:ascii="Cambria" w:hAnsi="Cambria"/>
          <w:b/>
          <w:sz w:val="24"/>
          <w:szCs w:val="24"/>
        </w:rPr>
        <w:t>, 2025</w:t>
      </w:r>
    </w:p>
    <w:p w14:paraId="49D1C6D0" w14:textId="013A251D" w:rsidR="009A5CC9" w:rsidRDefault="009A5CC9" w:rsidP="009A5CC9">
      <w:pPr>
        <w:jc w:val="center"/>
        <w:rPr>
          <w:rFonts w:ascii="Cambria" w:hAnsi="Cambria"/>
          <w:b/>
          <w:sz w:val="24"/>
          <w:szCs w:val="24"/>
        </w:rPr>
      </w:pPr>
      <w:r>
        <w:rPr>
          <w:rFonts w:ascii="Cambria" w:hAnsi="Cambria"/>
          <w:b/>
          <w:sz w:val="24"/>
          <w:szCs w:val="24"/>
        </w:rPr>
        <w:t>Town Hall Meeting Room – 26 Pine Street, Cornwall</w:t>
      </w:r>
    </w:p>
    <w:p w14:paraId="00EF9B26" w14:textId="37588D70" w:rsidR="009A5CC9" w:rsidRPr="00320F97" w:rsidRDefault="009A5CC9" w:rsidP="00320F97">
      <w:pPr>
        <w:rPr>
          <w:rFonts w:ascii="Cambria" w:hAnsi="Cambria"/>
          <w:b/>
          <w:u w:val="single"/>
        </w:rPr>
      </w:pPr>
    </w:p>
    <w:p w14:paraId="51279990" w14:textId="46BCEE13" w:rsidR="00320F97" w:rsidRPr="00320F97" w:rsidRDefault="00320F97" w:rsidP="00320F97">
      <w:pPr>
        <w:rPr>
          <w:b/>
          <w:sz w:val="24"/>
          <w:szCs w:val="24"/>
        </w:rPr>
      </w:pPr>
      <w:r w:rsidRPr="00320F97">
        <w:rPr>
          <w:b/>
          <w:sz w:val="24"/>
          <w:szCs w:val="24"/>
        </w:rPr>
        <w:t xml:space="preserve">1. Call to Order -Appointment of Alternates </w:t>
      </w:r>
    </w:p>
    <w:p w14:paraId="0816AF63" w14:textId="77777777" w:rsidR="00320F97" w:rsidRPr="00320F97" w:rsidRDefault="00320F97" w:rsidP="00320F97">
      <w:pPr>
        <w:rPr>
          <w:bCs/>
          <w:sz w:val="24"/>
          <w:szCs w:val="24"/>
        </w:rPr>
      </w:pPr>
    </w:p>
    <w:p w14:paraId="712BED26" w14:textId="4510AD69" w:rsidR="009A5CC9" w:rsidRDefault="009A5CC9" w:rsidP="009A5CC9">
      <w:pPr>
        <w:rPr>
          <w:bCs/>
          <w:sz w:val="24"/>
          <w:szCs w:val="24"/>
        </w:rPr>
      </w:pPr>
      <w:r w:rsidRPr="00320F97">
        <w:rPr>
          <w:bCs/>
          <w:sz w:val="24"/>
          <w:szCs w:val="24"/>
        </w:rPr>
        <w:t xml:space="preserve">Chairman W. Hurlburt called the meeting to order at </w:t>
      </w:r>
      <w:r w:rsidR="006143F2">
        <w:rPr>
          <w:bCs/>
          <w:sz w:val="24"/>
          <w:szCs w:val="24"/>
        </w:rPr>
        <w:t>6</w:t>
      </w:r>
      <w:r w:rsidR="00320F97" w:rsidRPr="00320F97">
        <w:rPr>
          <w:bCs/>
          <w:sz w:val="24"/>
          <w:szCs w:val="24"/>
        </w:rPr>
        <w:t>:</w:t>
      </w:r>
      <w:r w:rsidR="006143F2">
        <w:rPr>
          <w:bCs/>
          <w:sz w:val="24"/>
          <w:szCs w:val="24"/>
        </w:rPr>
        <w:t>58</w:t>
      </w:r>
      <w:r w:rsidR="00320F97" w:rsidRPr="00320F97">
        <w:rPr>
          <w:bCs/>
          <w:sz w:val="24"/>
          <w:szCs w:val="24"/>
        </w:rPr>
        <w:t xml:space="preserve"> p</w:t>
      </w:r>
      <w:r w:rsidR="006143F2">
        <w:rPr>
          <w:bCs/>
          <w:sz w:val="24"/>
          <w:szCs w:val="24"/>
        </w:rPr>
        <w:t xml:space="preserve">.m. and took attendance. </w:t>
      </w:r>
    </w:p>
    <w:p w14:paraId="4D1C66E5" w14:textId="77777777" w:rsidR="006143F2" w:rsidRPr="00320F97" w:rsidRDefault="006143F2" w:rsidP="009A5CC9">
      <w:pPr>
        <w:rPr>
          <w:bCs/>
          <w:sz w:val="24"/>
          <w:szCs w:val="24"/>
        </w:rPr>
      </w:pPr>
    </w:p>
    <w:p w14:paraId="5383C5A1" w14:textId="3C47A5B7" w:rsidR="00F56FCE" w:rsidRDefault="00320F97" w:rsidP="009A5CC9">
      <w:pPr>
        <w:rPr>
          <w:bCs/>
          <w:sz w:val="24"/>
          <w:szCs w:val="24"/>
        </w:rPr>
      </w:pPr>
      <w:r w:rsidRPr="006143F2">
        <w:rPr>
          <w:b/>
          <w:sz w:val="24"/>
          <w:szCs w:val="24"/>
        </w:rPr>
        <w:t>Members Present:</w:t>
      </w:r>
      <w:r w:rsidRPr="00320F97">
        <w:rPr>
          <w:bCs/>
          <w:sz w:val="24"/>
          <w:szCs w:val="24"/>
        </w:rPr>
        <w:t xml:space="preserve"> </w:t>
      </w:r>
      <w:r w:rsidR="00F56FCE">
        <w:rPr>
          <w:bCs/>
          <w:sz w:val="24"/>
          <w:szCs w:val="24"/>
        </w:rPr>
        <w:t>W. Hurlburt, P. Demy, J. Morgan, D. Bennet</w:t>
      </w:r>
      <w:r w:rsidR="006143F2">
        <w:rPr>
          <w:bCs/>
          <w:sz w:val="24"/>
          <w:szCs w:val="24"/>
        </w:rPr>
        <w:t>t</w:t>
      </w:r>
      <w:r w:rsidR="00F56FCE">
        <w:rPr>
          <w:bCs/>
          <w:sz w:val="24"/>
          <w:szCs w:val="24"/>
        </w:rPr>
        <w:t>, I. Tyson, G. Rubio (A)</w:t>
      </w:r>
      <w:r w:rsidR="006143F2">
        <w:rPr>
          <w:bCs/>
          <w:sz w:val="24"/>
          <w:szCs w:val="24"/>
        </w:rPr>
        <w:t>, LUA S. Musselman</w:t>
      </w:r>
    </w:p>
    <w:p w14:paraId="50B3EAF9" w14:textId="2AAD365B" w:rsidR="00320F97" w:rsidRPr="00320F97" w:rsidRDefault="00320F97" w:rsidP="009A5CC9">
      <w:pPr>
        <w:rPr>
          <w:bCs/>
          <w:sz w:val="24"/>
          <w:szCs w:val="24"/>
        </w:rPr>
      </w:pPr>
      <w:r w:rsidRPr="006143F2">
        <w:rPr>
          <w:b/>
          <w:sz w:val="24"/>
          <w:szCs w:val="24"/>
        </w:rPr>
        <w:t>Members Absent:</w:t>
      </w:r>
      <w:r w:rsidRPr="00320F97">
        <w:rPr>
          <w:bCs/>
          <w:sz w:val="24"/>
          <w:szCs w:val="24"/>
        </w:rPr>
        <w:t xml:space="preserve"> A</w:t>
      </w:r>
      <w:r w:rsidR="00F56FCE">
        <w:rPr>
          <w:bCs/>
          <w:sz w:val="24"/>
          <w:szCs w:val="24"/>
        </w:rPr>
        <w:t>. Bahn</w:t>
      </w:r>
      <w:r w:rsidRPr="00320F97">
        <w:rPr>
          <w:bCs/>
          <w:sz w:val="24"/>
          <w:szCs w:val="24"/>
        </w:rPr>
        <w:t xml:space="preserve"> (A)</w:t>
      </w:r>
    </w:p>
    <w:p w14:paraId="2567C1AE" w14:textId="340C9806" w:rsidR="00320F97" w:rsidRDefault="00320F97" w:rsidP="009A5CC9">
      <w:pPr>
        <w:rPr>
          <w:bCs/>
          <w:sz w:val="24"/>
          <w:szCs w:val="24"/>
        </w:rPr>
      </w:pPr>
      <w:r w:rsidRPr="006143F2">
        <w:rPr>
          <w:b/>
          <w:sz w:val="24"/>
          <w:szCs w:val="24"/>
        </w:rPr>
        <w:t>Appointment of Alternates:</w:t>
      </w:r>
      <w:r w:rsidRPr="00320F97">
        <w:rPr>
          <w:bCs/>
          <w:sz w:val="24"/>
          <w:szCs w:val="24"/>
        </w:rPr>
        <w:t xml:space="preserve"> None. </w:t>
      </w:r>
    </w:p>
    <w:p w14:paraId="459878A1" w14:textId="77777777" w:rsidR="00320F97" w:rsidRDefault="00320F97" w:rsidP="009A5CC9">
      <w:pPr>
        <w:rPr>
          <w:bCs/>
          <w:sz w:val="24"/>
          <w:szCs w:val="24"/>
        </w:rPr>
      </w:pPr>
    </w:p>
    <w:p w14:paraId="69B49C6A" w14:textId="6719F8F1" w:rsidR="00320F97" w:rsidRPr="0016340B" w:rsidRDefault="00320F97" w:rsidP="009A5CC9">
      <w:pPr>
        <w:rPr>
          <w:b/>
          <w:sz w:val="24"/>
          <w:szCs w:val="24"/>
        </w:rPr>
      </w:pPr>
      <w:r w:rsidRPr="0016340B">
        <w:rPr>
          <w:b/>
          <w:sz w:val="24"/>
          <w:szCs w:val="24"/>
        </w:rPr>
        <w:t xml:space="preserve">2. Approval of Minutes </w:t>
      </w:r>
    </w:p>
    <w:p w14:paraId="318D6FFF" w14:textId="77777777" w:rsidR="0016340B" w:rsidRDefault="0016340B" w:rsidP="009A5CC9">
      <w:pPr>
        <w:rPr>
          <w:bCs/>
          <w:sz w:val="24"/>
          <w:szCs w:val="24"/>
        </w:rPr>
      </w:pPr>
    </w:p>
    <w:p w14:paraId="6A6CA595" w14:textId="4DCE4036" w:rsidR="00320F97" w:rsidRPr="00C43291" w:rsidRDefault="00C43291" w:rsidP="00C43291">
      <w:pPr>
        <w:pStyle w:val="ListParagraph"/>
        <w:numPr>
          <w:ilvl w:val="0"/>
          <w:numId w:val="11"/>
        </w:numPr>
        <w:rPr>
          <w:rFonts w:ascii="Times New Roman" w:hAnsi="Times New Roman" w:cs="Times New Roman"/>
          <w:b/>
        </w:rPr>
      </w:pPr>
      <w:r w:rsidRPr="00C43291">
        <w:rPr>
          <w:rFonts w:ascii="Times New Roman" w:hAnsi="Times New Roman" w:cs="Times New Roman"/>
          <w:b/>
        </w:rPr>
        <w:t>August</w:t>
      </w:r>
      <w:r w:rsidR="00320F97" w:rsidRPr="00C43291">
        <w:rPr>
          <w:rFonts w:ascii="Times New Roman" w:hAnsi="Times New Roman" w:cs="Times New Roman"/>
          <w:b/>
        </w:rPr>
        <w:t xml:space="preserve"> </w:t>
      </w:r>
      <w:r w:rsidR="00F56FCE" w:rsidRPr="00C43291">
        <w:rPr>
          <w:rFonts w:ascii="Times New Roman" w:hAnsi="Times New Roman" w:cs="Times New Roman"/>
          <w:b/>
        </w:rPr>
        <w:t>1</w:t>
      </w:r>
      <w:r w:rsidR="00F56FCE" w:rsidRPr="00C43291">
        <w:rPr>
          <w:rFonts w:ascii="Times New Roman" w:hAnsi="Times New Roman" w:cs="Times New Roman"/>
          <w:b/>
          <w:vertAlign w:val="superscript"/>
        </w:rPr>
        <w:t>st</w:t>
      </w:r>
      <w:r w:rsidR="00320F97" w:rsidRPr="00C43291">
        <w:rPr>
          <w:rFonts w:ascii="Times New Roman" w:hAnsi="Times New Roman" w:cs="Times New Roman"/>
          <w:b/>
        </w:rPr>
        <w:t xml:space="preserve">, 2025 – </w:t>
      </w:r>
      <w:r w:rsidRPr="00C43291">
        <w:rPr>
          <w:rFonts w:ascii="Times New Roman" w:hAnsi="Times New Roman" w:cs="Times New Roman"/>
          <w:b/>
        </w:rPr>
        <w:t>Site Walk</w:t>
      </w:r>
    </w:p>
    <w:p w14:paraId="62C51556" w14:textId="7C823739" w:rsidR="00C43291" w:rsidRDefault="00C43291" w:rsidP="00C43291">
      <w:pPr>
        <w:pStyle w:val="ListParagraph"/>
        <w:ind w:left="1080"/>
        <w:rPr>
          <w:rFonts w:ascii="Times New Roman" w:hAnsi="Times New Roman" w:cs="Times New Roman"/>
          <w:b/>
        </w:rPr>
      </w:pPr>
    </w:p>
    <w:p w14:paraId="0D71EF50" w14:textId="52D539A0" w:rsidR="00C43291" w:rsidRPr="00C43291" w:rsidRDefault="00C43291" w:rsidP="00C43291">
      <w:pPr>
        <w:pStyle w:val="ListParagraph"/>
        <w:ind w:left="1080"/>
        <w:rPr>
          <w:rFonts w:ascii="Times New Roman" w:hAnsi="Times New Roman" w:cs="Times New Roman"/>
          <w:bCs/>
          <w:u w:val="single"/>
        </w:rPr>
      </w:pPr>
      <w:r w:rsidRPr="00C43291">
        <w:rPr>
          <w:rFonts w:ascii="Times New Roman" w:hAnsi="Times New Roman" w:cs="Times New Roman"/>
          <w:bCs/>
          <w:u w:val="single"/>
        </w:rPr>
        <w:t>P. Demy moved to approve the 8/1/25 site walk minutes. D. Bennett seconded and the motion to approve carried unanimously.</w:t>
      </w:r>
    </w:p>
    <w:p w14:paraId="22971871" w14:textId="77777777" w:rsidR="00C43291" w:rsidRPr="00C43291" w:rsidRDefault="00C43291" w:rsidP="00C43291">
      <w:pPr>
        <w:pStyle w:val="ListParagraph"/>
        <w:ind w:left="1080"/>
        <w:rPr>
          <w:rFonts w:ascii="Times New Roman" w:hAnsi="Times New Roman" w:cs="Times New Roman"/>
          <w:b/>
        </w:rPr>
      </w:pPr>
    </w:p>
    <w:p w14:paraId="06C1EF0C" w14:textId="6A3051AB" w:rsidR="00C43291" w:rsidRPr="00C43291" w:rsidRDefault="00C43291" w:rsidP="00C43291">
      <w:pPr>
        <w:pStyle w:val="ListParagraph"/>
        <w:numPr>
          <w:ilvl w:val="0"/>
          <w:numId w:val="11"/>
        </w:numPr>
        <w:rPr>
          <w:rFonts w:ascii="Times New Roman" w:hAnsi="Times New Roman" w:cs="Times New Roman"/>
          <w:b/>
        </w:rPr>
      </w:pPr>
      <w:r w:rsidRPr="00C43291">
        <w:rPr>
          <w:rFonts w:ascii="Times New Roman" w:hAnsi="Times New Roman" w:cs="Times New Roman"/>
          <w:b/>
        </w:rPr>
        <w:t>August 1</w:t>
      </w:r>
      <w:r w:rsidRPr="00C43291">
        <w:rPr>
          <w:rFonts w:ascii="Times New Roman" w:hAnsi="Times New Roman" w:cs="Times New Roman"/>
          <w:b/>
          <w:vertAlign w:val="superscript"/>
        </w:rPr>
        <w:t>st</w:t>
      </w:r>
      <w:r w:rsidRPr="00C43291">
        <w:rPr>
          <w:rFonts w:ascii="Times New Roman" w:hAnsi="Times New Roman" w:cs="Times New Roman"/>
          <w:b/>
        </w:rPr>
        <w:t>, 2025 – Special Meeting</w:t>
      </w:r>
    </w:p>
    <w:p w14:paraId="5B4A78E3" w14:textId="77777777" w:rsidR="0016340B" w:rsidRPr="00C43291" w:rsidRDefault="0016340B" w:rsidP="009A5CC9">
      <w:pPr>
        <w:rPr>
          <w:bCs/>
          <w:sz w:val="24"/>
          <w:szCs w:val="24"/>
          <w:u w:val="single"/>
        </w:rPr>
      </w:pPr>
    </w:p>
    <w:p w14:paraId="22F4DF8D" w14:textId="0B82E32D" w:rsidR="0016340B" w:rsidRPr="00C43291" w:rsidRDefault="00C43291" w:rsidP="00C43291">
      <w:pPr>
        <w:ind w:left="1080"/>
        <w:rPr>
          <w:bCs/>
          <w:sz w:val="24"/>
          <w:szCs w:val="24"/>
          <w:u w:val="single"/>
        </w:rPr>
      </w:pPr>
      <w:r w:rsidRPr="00C43291">
        <w:rPr>
          <w:bCs/>
          <w:sz w:val="24"/>
          <w:szCs w:val="24"/>
          <w:u w:val="single"/>
        </w:rPr>
        <w:t xml:space="preserve">P. Demy moved to approve the 8/1/25 special meeting minutes. D. Bennett seconded and the motion to approve carried unanimously. </w:t>
      </w:r>
    </w:p>
    <w:p w14:paraId="51BAFD95" w14:textId="2BA2B55F" w:rsidR="00C43291" w:rsidRPr="0016340B" w:rsidRDefault="00C43291" w:rsidP="00C43291">
      <w:pPr>
        <w:rPr>
          <w:bCs/>
          <w:sz w:val="24"/>
          <w:szCs w:val="24"/>
          <w:u w:val="single"/>
        </w:rPr>
      </w:pPr>
    </w:p>
    <w:p w14:paraId="5E4A1763" w14:textId="77777777" w:rsidR="0016340B" w:rsidRDefault="0016340B" w:rsidP="00F8437D">
      <w:pPr>
        <w:rPr>
          <w:bCs/>
          <w:sz w:val="24"/>
          <w:szCs w:val="24"/>
          <w:u w:val="single"/>
        </w:rPr>
      </w:pPr>
    </w:p>
    <w:p w14:paraId="7937FA82" w14:textId="22CF1012" w:rsidR="0016340B" w:rsidRPr="00C43291" w:rsidRDefault="0016340B" w:rsidP="0016340B">
      <w:pPr>
        <w:rPr>
          <w:bCs/>
          <w:sz w:val="24"/>
          <w:szCs w:val="24"/>
        </w:rPr>
      </w:pPr>
      <w:r w:rsidRPr="0016340B">
        <w:rPr>
          <w:b/>
          <w:sz w:val="24"/>
          <w:szCs w:val="24"/>
        </w:rPr>
        <w:t xml:space="preserve">3. </w:t>
      </w:r>
      <w:r w:rsidR="00643AA4">
        <w:rPr>
          <w:b/>
          <w:sz w:val="24"/>
          <w:szCs w:val="24"/>
        </w:rPr>
        <w:t>Application Considerations</w:t>
      </w:r>
      <w:r w:rsidR="00C43291">
        <w:rPr>
          <w:b/>
          <w:sz w:val="24"/>
          <w:szCs w:val="24"/>
        </w:rPr>
        <w:t xml:space="preserve">: </w:t>
      </w:r>
      <w:r w:rsidR="00C43291">
        <w:rPr>
          <w:bCs/>
          <w:sz w:val="24"/>
          <w:szCs w:val="24"/>
        </w:rPr>
        <w:t>None.</w:t>
      </w:r>
    </w:p>
    <w:p w14:paraId="460AAE26" w14:textId="77777777" w:rsidR="00311E61" w:rsidRPr="00D23128" w:rsidRDefault="00311E61" w:rsidP="00F8437D">
      <w:pPr>
        <w:rPr>
          <w:b/>
          <w:sz w:val="24"/>
          <w:szCs w:val="24"/>
        </w:rPr>
      </w:pPr>
    </w:p>
    <w:p w14:paraId="6209A362" w14:textId="0D73E271" w:rsidR="00311E61" w:rsidRPr="00D23128" w:rsidRDefault="00311E61" w:rsidP="00311E61">
      <w:pPr>
        <w:rPr>
          <w:b/>
          <w:sz w:val="24"/>
          <w:szCs w:val="24"/>
          <w:lang w:val="fr-FR"/>
        </w:rPr>
      </w:pPr>
      <w:r w:rsidRPr="00D23128">
        <w:rPr>
          <w:b/>
          <w:sz w:val="24"/>
          <w:szCs w:val="24"/>
          <w:lang w:val="fr-FR"/>
        </w:rPr>
        <w:t xml:space="preserve">4. </w:t>
      </w:r>
      <w:r w:rsidR="00643AA4">
        <w:rPr>
          <w:b/>
          <w:sz w:val="24"/>
          <w:szCs w:val="24"/>
          <w:lang w:val="fr-FR"/>
        </w:rPr>
        <w:t>Application Receptions</w:t>
      </w:r>
    </w:p>
    <w:p w14:paraId="5179410A" w14:textId="77777777" w:rsidR="00311E61" w:rsidRPr="00D23128" w:rsidRDefault="00311E61" w:rsidP="00311E61">
      <w:pPr>
        <w:rPr>
          <w:b/>
          <w:sz w:val="24"/>
          <w:szCs w:val="24"/>
          <w:lang w:val="fr-FR"/>
        </w:rPr>
      </w:pPr>
    </w:p>
    <w:p w14:paraId="022F7720" w14:textId="77777777" w:rsidR="00C43291" w:rsidRPr="00C43291" w:rsidRDefault="00C43291" w:rsidP="00C43291">
      <w:pPr>
        <w:pStyle w:val="Default"/>
        <w:numPr>
          <w:ilvl w:val="1"/>
          <w:numId w:val="12"/>
        </w:numPr>
        <w:ind w:left="720"/>
        <w:rPr>
          <w:rFonts w:ascii="Times New Roman" w:hAnsi="Times New Roman" w:cs="Times New Roman"/>
          <w:b/>
          <w:bCs/>
        </w:rPr>
      </w:pPr>
      <w:r>
        <w:rPr>
          <w:rFonts w:ascii="Times New Roman" w:hAnsi="Times New Roman" w:cs="Times New Roman"/>
          <w:b/>
          <w:bCs/>
        </w:rPr>
        <w:t xml:space="preserve">Macchiaroli – 85 Cook Road – </w:t>
      </w:r>
      <w:r>
        <w:rPr>
          <w:rFonts w:ascii="Times New Roman" w:hAnsi="Times New Roman" w:cs="Times New Roman"/>
        </w:rPr>
        <w:t>Clear fallen trees and fence along access way within regulated area.</w:t>
      </w:r>
    </w:p>
    <w:p w14:paraId="3951A600" w14:textId="77777777" w:rsidR="00C43291" w:rsidRDefault="00C43291" w:rsidP="00C43291">
      <w:pPr>
        <w:pStyle w:val="Default"/>
        <w:rPr>
          <w:rFonts w:ascii="Times New Roman" w:hAnsi="Times New Roman" w:cs="Times New Roman"/>
          <w:b/>
          <w:bCs/>
        </w:rPr>
      </w:pPr>
    </w:p>
    <w:p w14:paraId="2CC3ECE7" w14:textId="5017EBC6" w:rsidR="00C43291" w:rsidRDefault="00C43291" w:rsidP="00C43291">
      <w:pPr>
        <w:pStyle w:val="Default"/>
        <w:ind w:left="720"/>
        <w:rPr>
          <w:rFonts w:ascii="Times New Roman" w:hAnsi="Times New Roman" w:cs="Times New Roman"/>
        </w:rPr>
      </w:pPr>
      <w:r>
        <w:rPr>
          <w:rFonts w:ascii="Times New Roman" w:hAnsi="Times New Roman" w:cs="Times New Roman"/>
        </w:rPr>
        <w:t>Tony Macchiaroli was present for the application</w:t>
      </w:r>
      <w:r w:rsidR="00E66B0E">
        <w:rPr>
          <w:rFonts w:ascii="Times New Roman" w:hAnsi="Times New Roman" w:cs="Times New Roman"/>
        </w:rPr>
        <w:t>.</w:t>
      </w:r>
      <w:r>
        <w:rPr>
          <w:rFonts w:ascii="Times New Roman" w:hAnsi="Times New Roman" w:cs="Times New Roman"/>
        </w:rPr>
        <w:t xml:space="preserve"> </w:t>
      </w:r>
      <w:r w:rsidR="00E66B0E">
        <w:rPr>
          <w:rFonts w:ascii="Times New Roman" w:hAnsi="Times New Roman" w:cs="Times New Roman"/>
        </w:rPr>
        <w:t xml:space="preserve">T. Macchiaroli </w:t>
      </w:r>
      <w:r>
        <w:rPr>
          <w:rFonts w:ascii="Times New Roman" w:hAnsi="Times New Roman" w:cs="Times New Roman"/>
        </w:rPr>
        <w:t>gave an overview of the propert</w:t>
      </w:r>
      <w:r w:rsidR="00E66B0E">
        <w:rPr>
          <w:rFonts w:ascii="Times New Roman" w:hAnsi="Times New Roman" w:cs="Times New Roman"/>
        </w:rPr>
        <w:t>y’s</w:t>
      </w:r>
      <w:r>
        <w:rPr>
          <w:rFonts w:ascii="Times New Roman" w:hAnsi="Times New Roman" w:cs="Times New Roman"/>
        </w:rPr>
        <w:t xml:space="preserve"> history as well as </w:t>
      </w:r>
      <w:proofErr w:type="gramStart"/>
      <w:r w:rsidR="003F2923">
        <w:rPr>
          <w:rFonts w:ascii="Times New Roman" w:hAnsi="Times New Roman" w:cs="Times New Roman"/>
        </w:rPr>
        <w:t>discussed</w:t>
      </w:r>
      <w:proofErr w:type="gramEnd"/>
      <w:r>
        <w:rPr>
          <w:rFonts w:ascii="Times New Roman" w:hAnsi="Times New Roman" w:cs="Times New Roman"/>
        </w:rPr>
        <w:t xml:space="preserve"> his request to clear trees / debris from an accessway to his parcel at 85 Cook Road. </w:t>
      </w:r>
    </w:p>
    <w:p w14:paraId="4CCAD031" w14:textId="77777777" w:rsidR="00C43291" w:rsidRDefault="00C43291" w:rsidP="00C43291">
      <w:pPr>
        <w:pStyle w:val="Default"/>
        <w:ind w:left="720"/>
        <w:rPr>
          <w:rFonts w:ascii="Times New Roman" w:hAnsi="Times New Roman" w:cs="Times New Roman"/>
        </w:rPr>
      </w:pPr>
    </w:p>
    <w:p w14:paraId="630CFA2A" w14:textId="2948D7F0" w:rsidR="003F2923" w:rsidRDefault="00C43291" w:rsidP="003F2923">
      <w:pPr>
        <w:pStyle w:val="Default"/>
        <w:ind w:left="720"/>
        <w:rPr>
          <w:rFonts w:ascii="Times New Roman" w:hAnsi="Times New Roman" w:cs="Times New Roman"/>
        </w:rPr>
      </w:pPr>
      <w:r>
        <w:rPr>
          <w:rFonts w:ascii="Times New Roman" w:hAnsi="Times New Roman" w:cs="Times New Roman"/>
        </w:rPr>
        <w:t>After T. Macchiaroli finished his presentation S. Musselman asked if he had received an authorization letter from the underlying property owner</w:t>
      </w:r>
      <w:r w:rsidR="00E66B0E">
        <w:rPr>
          <w:rFonts w:ascii="Times New Roman" w:hAnsi="Times New Roman" w:cs="Times New Roman"/>
        </w:rPr>
        <w:t xml:space="preserve"> </w:t>
      </w:r>
      <w:r>
        <w:rPr>
          <w:rFonts w:ascii="Times New Roman" w:hAnsi="Times New Roman" w:cs="Times New Roman"/>
        </w:rPr>
        <w:t xml:space="preserve">to submit this application. T. Macchiaroli stated that he did not. S. Musselman then read a letter into the record from Attorney Perley Grimes, dated 10/10/25, that stated that the application is incomplete as it lacks an authorization letter from the property owner. </w:t>
      </w:r>
      <w:r w:rsidR="003F2923">
        <w:rPr>
          <w:rFonts w:ascii="Times New Roman" w:hAnsi="Times New Roman" w:cs="Times New Roman"/>
        </w:rPr>
        <w:t>As such S. Musselman recommended the Commission deny the application as being incomplete</w:t>
      </w:r>
      <w:r w:rsidR="000717B3">
        <w:rPr>
          <w:rFonts w:ascii="Times New Roman" w:hAnsi="Times New Roman" w:cs="Times New Roman"/>
        </w:rPr>
        <w:t>,</w:t>
      </w:r>
      <w:r w:rsidR="003F2923">
        <w:rPr>
          <w:rFonts w:ascii="Times New Roman" w:hAnsi="Times New Roman" w:cs="Times New Roman"/>
        </w:rPr>
        <w:t xml:space="preserve"> without prejudice</w:t>
      </w:r>
      <w:r w:rsidR="000717B3">
        <w:rPr>
          <w:rFonts w:ascii="Times New Roman" w:hAnsi="Times New Roman" w:cs="Times New Roman"/>
        </w:rPr>
        <w:t xml:space="preserve">, </w:t>
      </w:r>
      <w:r w:rsidR="003F2923">
        <w:rPr>
          <w:rFonts w:ascii="Times New Roman" w:hAnsi="Times New Roman" w:cs="Times New Roman"/>
        </w:rPr>
        <w:t xml:space="preserve">and instructed T. Macchiaroli to obtain an authorization letter from the </w:t>
      </w:r>
      <w:r w:rsidR="003F2923">
        <w:rPr>
          <w:rFonts w:ascii="Times New Roman" w:hAnsi="Times New Roman" w:cs="Times New Roman"/>
        </w:rPr>
        <w:lastRenderedPageBreak/>
        <w:t xml:space="preserve">property owners and to have the wetlands flagged by a licensed soil scientist if he wishes to reapply. </w:t>
      </w:r>
    </w:p>
    <w:p w14:paraId="291A022F" w14:textId="77777777" w:rsidR="003F2923" w:rsidRDefault="003F2923" w:rsidP="003F2923">
      <w:pPr>
        <w:pStyle w:val="Default"/>
        <w:ind w:left="720"/>
        <w:rPr>
          <w:rFonts w:ascii="Times New Roman" w:hAnsi="Times New Roman" w:cs="Times New Roman"/>
        </w:rPr>
      </w:pPr>
    </w:p>
    <w:p w14:paraId="263F667B" w14:textId="48CA2B57" w:rsidR="003F2923" w:rsidRPr="003F2923" w:rsidRDefault="003F2923" w:rsidP="003F2923">
      <w:pPr>
        <w:pStyle w:val="Default"/>
        <w:ind w:left="720"/>
        <w:rPr>
          <w:rFonts w:ascii="Times New Roman" w:hAnsi="Times New Roman" w:cs="Times New Roman"/>
          <w:u w:val="single"/>
        </w:rPr>
      </w:pPr>
      <w:r w:rsidRPr="003F2923">
        <w:rPr>
          <w:rFonts w:ascii="Times New Roman" w:hAnsi="Times New Roman" w:cs="Times New Roman"/>
          <w:u w:val="single"/>
        </w:rPr>
        <w:t xml:space="preserve">J. Morgan moved to deny the application without prejudice as it was incomplete. D. Bennett seconded and the motion to deny was unanimous.  </w:t>
      </w:r>
    </w:p>
    <w:p w14:paraId="71F9BEF8" w14:textId="77777777" w:rsidR="00C43291" w:rsidRDefault="00C43291" w:rsidP="00C43291">
      <w:pPr>
        <w:pStyle w:val="Default"/>
        <w:ind w:left="720"/>
        <w:rPr>
          <w:rFonts w:ascii="Times New Roman" w:hAnsi="Times New Roman" w:cs="Times New Roman"/>
          <w:b/>
          <w:bCs/>
        </w:rPr>
      </w:pPr>
    </w:p>
    <w:p w14:paraId="152020B7" w14:textId="77777777" w:rsidR="00C43291" w:rsidRPr="003F2923" w:rsidRDefault="00C43291" w:rsidP="00C43291">
      <w:pPr>
        <w:pStyle w:val="Default"/>
        <w:numPr>
          <w:ilvl w:val="1"/>
          <w:numId w:val="12"/>
        </w:numPr>
        <w:ind w:left="720"/>
        <w:rPr>
          <w:rFonts w:ascii="Times New Roman" w:hAnsi="Times New Roman" w:cs="Times New Roman"/>
          <w:b/>
          <w:bCs/>
        </w:rPr>
      </w:pPr>
      <w:r>
        <w:rPr>
          <w:rFonts w:ascii="Times New Roman" w:hAnsi="Times New Roman" w:cs="Times New Roman"/>
          <w:b/>
          <w:bCs/>
        </w:rPr>
        <w:t xml:space="preserve">Ridgway – 142 Town Street – </w:t>
      </w:r>
      <w:r>
        <w:rPr>
          <w:rFonts w:ascii="Times New Roman" w:hAnsi="Times New Roman" w:cs="Times New Roman"/>
        </w:rPr>
        <w:t xml:space="preserve">Maintenance of streambank erosion and clearing of invasive species along intermittent watercourse. </w:t>
      </w:r>
    </w:p>
    <w:p w14:paraId="147B7749" w14:textId="77777777" w:rsidR="003F2923" w:rsidRDefault="003F2923" w:rsidP="003F2923">
      <w:pPr>
        <w:pStyle w:val="Default"/>
        <w:rPr>
          <w:rFonts w:ascii="Times New Roman" w:hAnsi="Times New Roman" w:cs="Times New Roman"/>
          <w:b/>
          <w:bCs/>
        </w:rPr>
      </w:pPr>
    </w:p>
    <w:p w14:paraId="47A8C44C" w14:textId="4FD092DC" w:rsidR="003F2923" w:rsidRDefault="003F2923" w:rsidP="003F2923">
      <w:pPr>
        <w:pStyle w:val="Default"/>
        <w:ind w:left="720"/>
        <w:rPr>
          <w:rFonts w:ascii="Times New Roman" w:hAnsi="Times New Roman" w:cs="Times New Roman"/>
        </w:rPr>
      </w:pPr>
      <w:r>
        <w:rPr>
          <w:rFonts w:ascii="Times New Roman" w:hAnsi="Times New Roman" w:cs="Times New Roman"/>
        </w:rPr>
        <w:t>Rebbecca Ridgway was present for the application and gave an overview of the application to restore the streambank which has been undermined through erosion. Large stone</w:t>
      </w:r>
      <w:r w:rsidR="00E66B0E">
        <w:rPr>
          <w:rFonts w:ascii="Times New Roman" w:hAnsi="Times New Roman" w:cs="Times New Roman"/>
        </w:rPr>
        <w:t>s</w:t>
      </w:r>
      <w:r>
        <w:rPr>
          <w:rFonts w:ascii="Times New Roman" w:hAnsi="Times New Roman" w:cs="Times New Roman"/>
        </w:rPr>
        <w:t xml:space="preserve"> will be used to buttress the bank below the roots of a maple tree. The applicant provided a series of pictures to the Commission, as well as a map to show the extent of the erosion and the location of the work area on the property. </w:t>
      </w:r>
    </w:p>
    <w:p w14:paraId="066D13B0" w14:textId="77777777" w:rsidR="003F2923" w:rsidRDefault="003F2923" w:rsidP="003F2923">
      <w:pPr>
        <w:pStyle w:val="Default"/>
        <w:ind w:left="720"/>
        <w:rPr>
          <w:rFonts w:ascii="Times New Roman" w:hAnsi="Times New Roman" w:cs="Times New Roman"/>
        </w:rPr>
      </w:pPr>
    </w:p>
    <w:p w14:paraId="067D92A8" w14:textId="26F59760" w:rsidR="003F2923" w:rsidRDefault="003F2923" w:rsidP="003F2923">
      <w:pPr>
        <w:pStyle w:val="Default"/>
        <w:ind w:left="720"/>
        <w:rPr>
          <w:rFonts w:ascii="Times New Roman" w:hAnsi="Times New Roman" w:cs="Times New Roman"/>
        </w:rPr>
      </w:pPr>
      <w:r>
        <w:rPr>
          <w:rFonts w:ascii="Times New Roman" w:hAnsi="Times New Roman" w:cs="Times New Roman"/>
        </w:rPr>
        <w:t xml:space="preserve">S. Musselman explained that he had met with the applicants on 10/6 and that the application also includes the removal of invasive species such as burning bush. S. Musselman also added that according to Section 4.2 of the Cornwall Inland Wetland Regulations that the conservation of soil is a permitted and non-regulated use and that the Commission should consider a motion to declare the </w:t>
      </w:r>
      <w:r w:rsidR="000717B3">
        <w:rPr>
          <w:rFonts w:ascii="Times New Roman" w:hAnsi="Times New Roman" w:cs="Times New Roman"/>
        </w:rPr>
        <w:t xml:space="preserve">proposal a </w:t>
      </w:r>
      <w:r>
        <w:rPr>
          <w:rFonts w:ascii="Times New Roman" w:hAnsi="Times New Roman" w:cs="Times New Roman"/>
        </w:rPr>
        <w:t>non-regulated</w:t>
      </w:r>
      <w:r w:rsidR="000717B3">
        <w:rPr>
          <w:rFonts w:ascii="Times New Roman" w:hAnsi="Times New Roman" w:cs="Times New Roman"/>
        </w:rPr>
        <w:t xml:space="preserve"> activity</w:t>
      </w:r>
      <w:r>
        <w:rPr>
          <w:rFonts w:ascii="Times New Roman" w:hAnsi="Times New Roman" w:cs="Times New Roman"/>
        </w:rPr>
        <w:t xml:space="preserve">. </w:t>
      </w:r>
    </w:p>
    <w:p w14:paraId="0A38F339" w14:textId="77777777" w:rsidR="000717B3" w:rsidRDefault="000717B3" w:rsidP="003F2923">
      <w:pPr>
        <w:pStyle w:val="Default"/>
        <w:ind w:left="720"/>
        <w:rPr>
          <w:rFonts w:ascii="Times New Roman" w:hAnsi="Times New Roman" w:cs="Times New Roman"/>
        </w:rPr>
      </w:pPr>
    </w:p>
    <w:p w14:paraId="7961FF21" w14:textId="3B55D03B" w:rsidR="000717B3" w:rsidRPr="000717B3" w:rsidRDefault="000717B3" w:rsidP="003F2923">
      <w:pPr>
        <w:pStyle w:val="Default"/>
        <w:ind w:left="720"/>
        <w:rPr>
          <w:rFonts w:ascii="Times New Roman" w:hAnsi="Times New Roman" w:cs="Times New Roman"/>
          <w:u w:val="single"/>
        </w:rPr>
      </w:pPr>
      <w:r w:rsidRPr="000717B3">
        <w:rPr>
          <w:rFonts w:ascii="Times New Roman" w:hAnsi="Times New Roman" w:cs="Times New Roman"/>
          <w:u w:val="single"/>
        </w:rPr>
        <w:t xml:space="preserve">P. Demy moved to declare the </w:t>
      </w:r>
      <w:r w:rsidR="001F0DBF">
        <w:rPr>
          <w:rFonts w:ascii="Times New Roman" w:hAnsi="Times New Roman" w:cs="Times New Roman"/>
          <w:u w:val="single"/>
        </w:rPr>
        <w:t>application</w:t>
      </w:r>
      <w:r w:rsidRPr="000717B3">
        <w:rPr>
          <w:rFonts w:ascii="Times New Roman" w:hAnsi="Times New Roman" w:cs="Times New Roman"/>
          <w:u w:val="single"/>
        </w:rPr>
        <w:t xml:space="preserve"> a non-regulated activity for the conservation of soils pursuant to Section 4.2 of the regulations. J. Morgan seconded and the motion carried unanimously. </w:t>
      </w:r>
    </w:p>
    <w:p w14:paraId="0C93D730" w14:textId="77777777" w:rsidR="00C43291" w:rsidRPr="003C65F4" w:rsidRDefault="00C43291" w:rsidP="00C43291">
      <w:pPr>
        <w:pStyle w:val="Default"/>
        <w:rPr>
          <w:rFonts w:ascii="Times New Roman" w:hAnsi="Times New Roman" w:cs="Times New Roman"/>
          <w:b/>
          <w:bCs/>
        </w:rPr>
      </w:pPr>
    </w:p>
    <w:p w14:paraId="1EB30396" w14:textId="77777777" w:rsidR="00C43291" w:rsidRDefault="00C43291" w:rsidP="00C43291">
      <w:pPr>
        <w:pStyle w:val="Default"/>
        <w:numPr>
          <w:ilvl w:val="1"/>
          <w:numId w:val="12"/>
        </w:numPr>
        <w:ind w:left="720"/>
        <w:rPr>
          <w:rFonts w:ascii="Times New Roman" w:hAnsi="Times New Roman" w:cs="Times New Roman"/>
          <w:b/>
          <w:bCs/>
        </w:rPr>
      </w:pPr>
      <w:r>
        <w:rPr>
          <w:rFonts w:ascii="Times New Roman" w:hAnsi="Times New Roman" w:cs="Times New Roman"/>
          <w:b/>
          <w:bCs/>
        </w:rPr>
        <w:t xml:space="preserve">Berry – Town Street &amp; Yelping Hill Road – </w:t>
      </w:r>
      <w:r>
        <w:rPr>
          <w:rFonts w:ascii="Times New Roman" w:hAnsi="Times New Roman" w:cs="Times New Roman"/>
        </w:rPr>
        <w:t>Construction of a new dwelling and well within regulated area. Activities to include associated clearing and grading.</w:t>
      </w:r>
      <w:r>
        <w:rPr>
          <w:rFonts w:ascii="Times New Roman" w:hAnsi="Times New Roman" w:cs="Times New Roman"/>
          <w:b/>
          <w:bCs/>
        </w:rPr>
        <w:t xml:space="preserve"> </w:t>
      </w:r>
    </w:p>
    <w:p w14:paraId="14042788" w14:textId="77777777" w:rsidR="00E35AD4" w:rsidRDefault="00E35AD4" w:rsidP="00E35AD4">
      <w:pPr>
        <w:pStyle w:val="Default"/>
        <w:rPr>
          <w:rFonts w:ascii="Times New Roman" w:hAnsi="Times New Roman" w:cs="Times New Roman"/>
          <w:b/>
          <w:bCs/>
        </w:rPr>
      </w:pPr>
    </w:p>
    <w:p w14:paraId="4274159F" w14:textId="0657D6AA" w:rsidR="00E35AD4" w:rsidRDefault="00E35AD4" w:rsidP="00576178">
      <w:pPr>
        <w:pStyle w:val="Default"/>
        <w:ind w:left="720"/>
        <w:rPr>
          <w:rFonts w:ascii="Times New Roman" w:hAnsi="Times New Roman" w:cs="Times New Roman"/>
        </w:rPr>
      </w:pPr>
      <w:r>
        <w:rPr>
          <w:rFonts w:ascii="Times New Roman" w:hAnsi="Times New Roman" w:cs="Times New Roman"/>
        </w:rPr>
        <w:t xml:space="preserve">William and Nancy Berry were present for the application and gave an overview of the property and the application. S. Musselman walked the site with W. Berry on 10/17 and noted that the closest activity to the wetland boundary is the well and that only a portion of the proposed dwelling is within the regulated area. At its closest the dwelling will be approx. 80’ from the wetland boundary. J. Morgan inquired as to what type of the wetlands were present on the property. W. Berry responded that he was unsure of exactly what type of wetlands were present, however, he believes them to be a forested wetland. A wetland / soil report was </w:t>
      </w:r>
      <w:r w:rsidR="00576178">
        <w:rPr>
          <w:rFonts w:ascii="Times New Roman" w:hAnsi="Times New Roman" w:cs="Times New Roman"/>
        </w:rPr>
        <w:t>conducted</w:t>
      </w:r>
      <w:r>
        <w:rPr>
          <w:rFonts w:ascii="Times New Roman" w:hAnsi="Times New Roman" w:cs="Times New Roman"/>
        </w:rPr>
        <w:t xml:space="preserve"> by Ian Cole</w:t>
      </w:r>
      <w:r w:rsidR="00E66B0E">
        <w:rPr>
          <w:rFonts w:ascii="Times New Roman" w:hAnsi="Times New Roman" w:cs="Times New Roman"/>
        </w:rPr>
        <w:t>,</w:t>
      </w:r>
      <w:r>
        <w:rPr>
          <w:rFonts w:ascii="Times New Roman" w:hAnsi="Times New Roman" w:cs="Times New Roman"/>
        </w:rPr>
        <w:t xml:space="preserve"> </w:t>
      </w:r>
      <w:r w:rsidR="00576178">
        <w:rPr>
          <w:rFonts w:ascii="Times New Roman" w:hAnsi="Times New Roman" w:cs="Times New Roman"/>
        </w:rPr>
        <w:t>licensed soil and wetlands scientist</w:t>
      </w:r>
      <w:r w:rsidR="00E66B0E">
        <w:rPr>
          <w:rFonts w:ascii="Times New Roman" w:hAnsi="Times New Roman" w:cs="Times New Roman"/>
        </w:rPr>
        <w:t xml:space="preserve">. </w:t>
      </w:r>
      <w:r w:rsidR="00576178">
        <w:rPr>
          <w:rFonts w:ascii="Times New Roman" w:hAnsi="Times New Roman" w:cs="Times New Roman"/>
        </w:rPr>
        <w:t xml:space="preserve">and will be sent to S. Musselman ahead of the next meeting. </w:t>
      </w:r>
    </w:p>
    <w:p w14:paraId="33B0B92A" w14:textId="77777777" w:rsidR="00576178" w:rsidRDefault="00576178" w:rsidP="00E35AD4">
      <w:pPr>
        <w:pStyle w:val="Default"/>
        <w:ind w:left="720"/>
        <w:rPr>
          <w:rFonts w:ascii="Times New Roman" w:hAnsi="Times New Roman" w:cs="Times New Roman"/>
        </w:rPr>
      </w:pPr>
    </w:p>
    <w:p w14:paraId="5A7AF50D" w14:textId="3CCA6A8E" w:rsidR="00576178" w:rsidRDefault="00576178" w:rsidP="00E35AD4">
      <w:pPr>
        <w:pStyle w:val="Default"/>
        <w:ind w:left="720"/>
        <w:rPr>
          <w:rFonts w:ascii="Times New Roman" w:hAnsi="Times New Roman" w:cs="Times New Roman"/>
        </w:rPr>
      </w:pPr>
      <w:r>
        <w:rPr>
          <w:rFonts w:ascii="Times New Roman" w:hAnsi="Times New Roman" w:cs="Times New Roman"/>
        </w:rPr>
        <w:t>W. Hurlburt asked the applicants if the property was flagged and if commissioners could walk the property. W. Berry stated that the Commission has his permission to walk the property and that the house site and wetland boundaries are flagged</w:t>
      </w:r>
      <w:r w:rsidR="001F0DBF">
        <w:rPr>
          <w:rFonts w:ascii="Times New Roman" w:hAnsi="Times New Roman" w:cs="Times New Roman"/>
        </w:rPr>
        <w:t>.</w:t>
      </w:r>
    </w:p>
    <w:p w14:paraId="0738A290" w14:textId="77777777" w:rsidR="00E35AD4" w:rsidRDefault="00E35AD4" w:rsidP="00E35AD4">
      <w:pPr>
        <w:pStyle w:val="Default"/>
        <w:ind w:left="720"/>
        <w:rPr>
          <w:rFonts w:ascii="Times New Roman" w:hAnsi="Times New Roman" w:cs="Times New Roman"/>
        </w:rPr>
      </w:pPr>
    </w:p>
    <w:p w14:paraId="65B2FA22" w14:textId="188FC654" w:rsidR="00E35AD4" w:rsidRPr="00E35AD4" w:rsidRDefault="00576178" w:rsidP="00E35AD4">
      <w:pPr>
        <w:pStyle w:val="Default"/>
        <w:ind w:left="720"/>
        <w:rPr>
          <w:rFonts w:ascii="Times New Roman" w:hAnsi="Times New Roman" w:cs="Times New Roman"/>
          <w:u w:val="single"/>
        </w:rPr>
      </w:pPr>
      <w:r>
        <w:rPr>
          <w:rFonts w:ascii="Times New Roman" w:hAnsi="Times New Roman" w:cs="Times New Roman"/>
          <w:u w:val="single"/>
        </w:rPr>
        <w:t xml:space="preserve">With no further discussion </w:t>
      </w:r>
      <w:r w:rsidR="00E35AD4" w:rsidRPr="00E35AD4">
        <w:rPr>
          <w:rFonts w:ascii="Times New Roman" w:hAnsi="Times New Roman" w:cs="Times New Roman"/>
          <w:u w:val="single"/>
        </w:rPr>
        <w:t>J. Morgan moved to accept the application for the construction of a new dwelling and well within a regulated area. P. Demy seconded and the motion to accept carried unanimously.</w:t>
      </w:r>
    </w:p>
    <w:p w14:paraId="13E3AF2C" w14:textId="77777777" w:rsidR="00311E61" w:rsidRDefault="00311E61" w:rsidP="00F8437D">
      <w:pPr>
        <w:rPr>
          <w:b/>
          <w:sz w:val="24"/>
          <w:szCs w:val="24"/>
        </w:rPr>
      </w:pPr>
    </w:p>
    <w:p w14:paraId="147C6F14" w14:textId="06C02F37" w:rsidR="00311E61" w:rsidRDefault="00311E61" w:rsidP="00311E61">
      <w:pPr>
        <w:rPr>
          <w:b/>
          <w:sz w:val="24"/>
          <w:szCs w:val="24"/>
        </w:rPr>
      </w:pPr>
      <w:r>
        <w:rPr>
          <w:b/>
          <w:sz w:val="24"/>
          <w:szCs w:val="24"/>
        </w:rPr>
        <w:lastRenderedPageBreak/>
        <w:t xml:space="preserve">5. </w:t>
      </w:r>
      <w:r w:rsidR="00C43291">
        <w:rPr>
          <w:b/>
          <w:sz w:val="24"/>
          <w:szCs w:val="24"/>
        </w:rPr>
        <w:t>Agent Determination(s)</w:t>
      </w:r>
      <w:r>
        <w:rPr>
          <w:b/>
          <w:sz w:val="24"/>
          <w:szCs w:val="24"/>
        </w:rPr>
        <w:t xml:space="preserve"> </w:t>
      </w:r>
    </w:p>
    <w:p w14:paraId="718329CA" w14:textId="77777777" w:rsidR="00311E61" w:rsidRPr="00E35AD4" w:rsidRDefault="00311E61" w:rsidP="00311E61">
      <w:pPr>
        <w:rPr>
          <w:b/>
          <w:sz w:val="24"/>
          <w:szCs w:val="24"/>
        </w:rPr>
      </w:pPr>
    </w:p>
    <w:p w14:paraId="1A59EA12" w14:textId="77777777" w:rsidR="00C43291" w:rsidRDefault="00C43291" w:rsidP="00C43291">
      <w:pPr>
        <w:widowControl/>
        <w:numPr>
          <w:ilvl w:val="0"/>
          <w:numId w:val="13"/>
        </w:numPr>
        <w:overflowPunct w:val="0"/>
        <w:ind w:left="720"/>
        <w:textAlignment w:val="baseline"/>
        <w:rPr>
          <w:sz w:val="24"/>
          <w:szCs w:val="36"/>
        </w:rPr>
      </w:pPr>
      <w:r w:rsidRPr="00E35AD4">
        <w:rPr>
          <w:b/>
          <w:bCs/>
          <w:sz w:val="24"/>
          <w:szCs w:val="24"/>
        </w:rPr>
        <w:t xml:space="preserve">Windas – 113 Pritchard Road – </w:t>
      </w:r>
      <w:r w:rsidRPr="00E35AD4">
        <w:rPr>
          <w:sz w:val="24"/>
          <w:szCs w:val="24"/>
        </w:rPr>
        <w:t xml:space="preserve">Construction of a </w:t>
      </w:r>
      <w:r w:rsidRPr="00E35AD4">
        <w:rPr>
          <w:sz w:val="24"/>
          <w:szCs w:val="36"/>
        </w:rPr>
        <w:t xml:space="preserve">24 ‘x 30’ two-car detached garage within the regulated area. </w:t>
      </w:r>
    </w:p>
    <w:p w14:paraId="7212CF16" w14:textId="77777777" w:rsidR="00576178" w:rsidRDefault="00576178" w:rsidP="00576178">
      <w:pPr>
        <w:widowControl/>
        <w:overflowPunct w:val="0"/>
        <w:textAlignment w:val="baseline"/>
        <w:rPr>
          <w:sz w:val="24"/>
          <w:szCs w:val="36"/>
        </w:rPr>
      </w:pPr>
    </w:p>
    <w:p w14:paraId="5918F8E1" w14:textId="77777777" w:rsidR="00576178" w:rsidRDefault="00576178" w:rsidP="00576178">
      <w:pPr>
        <w:widowControl/>
        <w:overflowPunct w:val="0"/>
        <w:ind w:left="720"/>
        <w:textAlignment w:val="baseline"/>
        <w:rPr>
          <w:sz w:val="24"/>
          <w:szCs w:val="36"/>
        </w:rPr>
      </w:pPr>
      <w:r>
        <w:rPr>
          <w:sz w:val="24"/>
          <w:szCs w:val="36"/>
        </w:rPr>
        <w:t xml:space="preserve">S. Musselman reported that he had issued an agent determination for the construction of a 24’ x 30’ garage at 113 Pritchard Road. The work area is approximately 85’ from the wetlands and is located on a plateau above the wetlands with a house between the proposed location of the garage and the wetlands. </w:t>
      </w:r>
    </w:p>
    <w:p w14:paraId="5376BFB5" w14:textId="77777777" w:rsidR="00576178" w:rsidRDefault="00576178" w:rsidP="00576178">
      <w:pPr>
        <w:widowControl/>
        <w:overflowPunct w:val="0"/>
        <w:ind w:left="720"/>
        <w:textAlignment w:val="baseline"/>
        <w:rPr>
          <w:sz w:val="24"/>
          <w:szCs w:val="36"/>
        </w:rPr>
      </w:pPr>
    </w:p>
    <w:p w14:paraId="3FAE9509" w14:textId="27895204" w:rsidR="00576178" w:rsidRDefault="00576178" w:rsidP="00576178">
      <w:pPr>
        <w:widowControl/>
        <w:overflowPunct w:val="0"/>
        <w:ind w:left="720"/>
        <w:textAlignment w:val="baseline"/>
        <w:rPr>
          <w:sz w:val="24"/>
          <w:szCs w:val="36"/>
        </w:rPr>
      </w:pPr>
      <w:r>
        <w:rPr>
          <w:sz w:val="24"/>
          <w:szCs w:val="36"/>
        </w:rPr>
        <w:t xml:space="preserve">P. Demy inquired how it is determined when an agent determination is appropriate. S. Musselman stated that it always depends on the application and the property in question. Agent approvals are only allowed to be issued when the activity is not deemed to be significant and there will be no direct disturbance of wetlands. Before issuing determinations, he walks each site with the applicant to ascertain if an agent approval is appropriate and if the proposed erosion controls are adequate. </w:t>
      </w:r>
    </w:p>
    <w:p w14:paraId="4C3B8ED0" w14:textId="77777777" w:rsidR="00576178" w:rsidRPr="00E35AD4" w:rsidRDefault="00576178" w:rsidP="00576178">
      <w:pPr>
        <w:widowControl/>
        <w:overflowPunct w:val="0"/>
        <w:textAlignment w:val="baseline"/>
        <w:rPr>
          <w:sz w:val="24"/>
          <w:szCs w:val="36"/>
        </w:rPr>
      </w:pPr>
    </w:p>
    <w:p w14:paraId="06758671" w14:textId="77777777" w:rsidR="00C43291" w:rsidRPr="00E35AD4" w:rsidRDefault="00C43291" w:rsidP="00C43291">
      <w:pPr>
        <w:overflowPunct w:val="0"/>
        <w:ind w:left="720"/>
        <w:textAlignment w:val="baseline"/>
        <w:rPr>
          <w:sz w:val="24"/>
          <w:szCs w:val="36"/>
        </w:rPr>
      </w:pPr>
    </w:p>
    <w:p w14:paraId="18CE7422" w14:textId="6F85C45C" w:rsidR="00576178" w:rsidRPr="00075767" w:rsidRDefault="00C43291" w:rsidP="00576178">
      <w:pPr>
        <w:widowControl/>
        <w:numPr>
          <w:ilvl w:val="0"/>
          <w:numId w:val="13"/>
        </w:numPr>
        <w:overflowPunct w:val="0"/>
        <w:ind w:left="720"/>
        <w:textAlignment w:val="baseline"/>
        <w:rPr>
          <w:sz w:val="24"/>
          <w:szCs w:val="36"/>
        </w:rPr>
      </w:pPr>
      <w:r w:rsidRPr="00E35AD4">
        <w:rPr>
          <w:b/>
          <w:bCs/>
          <w:sz w:val="24"/>
          <w:szCs w:val="36"/>
        </w:rPr>
        <w:t xml:space="preserve">LaPorta – 359 Town Street – </w:t>
      </w:r>
      <w:r w:rsidRPr="00E35AD4">
        <w:rPr>
          <w:sz w:val="24"/>
          <w:szCs w:val="36"/>
        </w:rPr>
        <w:t>Re-build an existing stone wall within regulated area.</w:t>
      </w:r>
    </w:p>
    <w:p w14:paraId="079EFCE3" w14:textId="77777777" w:rsidR="00576178" w:rsidRPr="00E35AD4" w:rsidRDefault="00576178" w:rsidP="00576178">
      <w:pPr>
        <w:widowControl/>
        <w:overflowPunct w:val="0"/>
        <w:textAlignment w:val="baseline"/>
        <w:rPr>
          <w:sz w:val="24"/>
          <w:szCs w:val="36"/>
        </w:rPr>
      </w:pPr>
    </w:p>
    <w:p w14:paraId="0C84E921" w14:textId="61E1732B" w:rsidR="00443D95" w:rsidRPr="00576178" w:rsidRDefault="00576178" w:rsidP="00576178">
      <w:pPr>
        <w:ind w:left="720"/>
        <w:rPr>
          <w:bCs/>
        </w:rPr>
      </w:pPr>
      <w:r>
        <w:rPr>
          <w:bCs/>
          <w:sz w:val="24"/>
          <w:szCs w:val="24"/>
        </w:rPr>
        <w:t xml:space="preserve">S. Musselman reported that he had issued an agent determination for the re-build of an existing stone wall at 359 Town Street. The project is nearly at the limit of the regulated area and will be done with no heavy machinery. It’s his understanding that the project has been largely completed and he will be doing an inspection to confirm the status of the work. </w:t>
      </w:r>
    </w:p>
    <w:p w14:paraId="51999696" w14:textId="77777777" w:rsidR="00311E61" w:rsidRDefault="00311E61" w:rsidP="00E35AD4">
      <w:pPr>
        <w:rPr>
          <w:b/>
          <w:sz w:val="24"/>
          <w:szCs w:val="24"/>
        </w:rPr>
      </w:pPr>
    </w:p>
    <w:p w14:paraId="14DE5700" w14:textId="40AD7CC4" w:rsidR="00311E61" w:rsidRPr="00443D95" w:rsidRDefault="00311E61" w:rsidP="00311E61">
      <w:pPr>
        <w:rPr>
          <w:bCs/>
          <w:sz w:val="24"/>
          <w:szCs w:val="24"/>
        </w:rPr>
      </w:pPr>
      <w:r>
        <w:rPr>
          <w:b/>
          <w:sz w:val="24"/>
          <w:szCs w:val="24"/>
        </w:rPr>
        <w:t>6. Inland Wetlands Officer Report</w:t>
      </w:r>
      <w:r w:rsidR="00443D95">
        <w:rPr>
          <w:b/>
          <w:sz w:val="24"/>
          <w:szCs w:val="24"/>
        </w:rPr>
        <w:t xml:space="preserve">: </w:t>
      </w:r>
      <w:r w:rsidR="00075767">
        <w:rPr>
          <w:bCs/>
          <w:sz w:val="24"/>
          <w:szCs w:val="24"/>
        </w:rPr>
        <w:t>S. Musselman will issue a report at the next meeting as everything in his report was covered through the discussion under Item # 5a and 5b.</w:t>
      </w:r>
    </w:p>
    <w:p w14:paraId="476A2CCD" w14:textId="77777777" w:rsidR="00443D95" w:rsidRDefault="00443D95" w:rsidP="00311E61">
      <w:pPr>
        <w:rPr>
          <w:b/>
          <w:sz w:val="24"/>
          <w:szCs w:val="24"/>
        </w:rPr>
      </w:pPr>
    </w:p>
    <w:p w14:paraId="3B99776A" w14:textId="4320DBCC" w:rsidR="00443D95" w:rsidRPr="00443D95" w:rsidRDefault="00443D95" w:rsidP="00311E61">
      <w:pPr>
        <w:rPr>
          <w:bCs/>
          <w:sz w:val="24"/>
          <w:szCs w:val="24"/>
        </w:rPr>
      </w:pPr>
      <w:r>
        <w:rPr>
          <w:b/>
          <w:sz w:val="24"/>
          <w:szCs w:val="24"/>
        </w:rPr>
        <w:t xml:space="preserve">7. Correspondence: </w:t>
      </w:r>
      <w:r w:rsidR="00075767">
        <w:rPr>
          <w:bCs/>
          <w:sz w:val="24"/>
          <w:szCs w:val="24"/>
        </w:rPr>
        <w:t>D. Bennett shared an invitation for Commissioners to attend the Northwest Conservation District’s Wetlands Roundtable on October 30</w:t>
      </w:r>
      <w:r w:rsidR="00075767" w:rsidRPr="00075767">
        <w:rPr>
          <w:bCs/>
          <w:sz w:val="24"/>
          <w:szCs w:val="24"/>
          <w:vertAlign w:val="superscript"/>
        </w:rPr>
        <w:t>th</w:t>
      </w:r>
      <w:r w:rsidR="00075767">
        <w:rPr>
          <w:bCs/>
          <w:sz w:val="24"/>
          <w:szCs w:val="24"/>
        </w:rPr>
        <w:t xml:space="preserve"> at the Cornwall Library. </w:t>
      </w:r>
    </w:p>
    <w:p w14:paraId="65F18A09" w14:textId="77777777" w:rsidR="00443D95" w:rsidRDefault="00443D95" w:rsidP="00311E61">
      <w:pPr>
        <w:rPr>
          <w:b/>
          <w:sz w:val="24"/>
          <w:szCs w:val="24"/>
        </w:rPr>
      </w:pPr>
    </w:p>
    <w:p w14:paraId="62049A4B" w14:textId="4D372A13" w:rsidR="00443D95" w:rsidRDefault="00643AA4" w:rsidP="00311E61">
      <w:pPr>
        <w:rPr>
          <w:b/>
          <w:sz w:val="24"/>
          <w:szCs w:val="24"/>
        </w:rPr>
      </w:pPr>
      <w:r>
        <w:rPr>
          <w:b/>
          <w:sz w:val="24"/>
          <w:szCs w:val="24"/>
        </w:rPr>
        <w:t>8</w:t>
      </w:r>
      <w:r w:rsidR="00443D95">
        <w:rPr>
          <w:b/>
          <w:sz w:val="24"/>
          <w:szCs w:val="24"/>
        </w:rPr>
        <w:t>. Adjournment</w:t>
      </w:r>
    </w:p>
    <w:p w14:paraId="5DE1DFE3" w14:textId="77777777" w:rsidR="00443D95" w:rsidRDefault="00443D95" w:rsidP="00311E61">
      <w:pPr>
        <w:rPr>
          <w:b/>
          <w:sz w:val="24"/>
          <w:szCs w:val="24"/>
        </w:rPr>
      </w:pPr>
    </w:p>
    <w:p w14:paraId="497E59F7" w14:textId="53B40EA1" w:rsidR="00443D95" w:rsidRDefault="00443D95" w:rsidP="00311E61">
      <w:pPr>
        <w:rPr>
          <w:bCs/>
          <w:sz w:val="24"/>
          <w:szCs w:val="24"/>
          <w:u w:val="single"/>
        </w:rPr>
      </w:pPr>
      <w:r w:rsidRPr="00443D95">
        <w:rPr>
          <w:bCs/>
          <w:sz w:val="24"/>
          <w:szCs w:val="24"/>
          <w:u w:val="single"/>
        </w:rPr>
        <w:t>J. Morgan moved to adjourn the meeting at 7:</w:t>
      </w:r>
      <w:r w:rsidR="0025230F">
        <w:rPr>
          <w:bCs/>
          <w:sz w:val="24"/>
          <w:szCs w:val="24"/>
          <w:u w:val="single"/>
        </w:rPr>
        <w:t xml:space="preserve">28 </w:t>
      </w:r>
      <w:r w:rsidRPr="00443D95">
        <w:rPr>
          <w:bCs/>
          <w:sz w:val="24"/>
          <w:szCs w:val="24"/>
          <w:u w:val="single"/>
        </w:rPr>
        <w:t xml:space="preserve">pm. P. Demy seconded and the motion to adjourn carried unanimously. </w:t>
      </w:r>
    </w:p>
    <w:p w14:paraId="4BEE315C" w14:textId="77777777" w:rsidR="00443D95" w:rsidRDefault="00443D95" w:rsidP="00311E61">
      <w:pPr>
        <w:rPr>
          <w:bCs/>
          <w:sz w:val="24"/>
          <w:szCs w:val="24"/>
          <w:u w:val="single"/>
        </w:rPr>
      </w:pPr>
    </w:p>
    <w:p w14:paraId="7201AB29" w14:textId="6344EC95" w:rsidR="00443D95" w:rsidRPr="00443D95" w:rsidRDefault="00443D95" w:rsidP="00311E61">
      <w:pPr>
        <w:rPr>
          <w:bCs/>
          <w:sz w:val="24"/>
          <w:szCs w:val="24"/>
        </w:rPr>
      </w:pPr>
      <w:r w:rsidRPr="00443D95">
        <w:rPr>
          <w:bCs/>
          <w:sz w:val="24"/>
          <w:szCs w:val="24"/>
        </w:rPr>
        <w:t xml:space="preserve">Respectfully </w:t>
      </w:r>
      <w:r>
        <w:rPr>
          <w:bCs/>
          <w:sz w:val="24"/>
          <w:szCs w:val="24"/>
        </w:rPr>
        <w:t>s</w:t>
      </w:r>
      <w:r w:rsidRPr="00443D95">
        <w:rPr>
          <w:bCs/>
          <w:sz w:val="24"/>
          <w:szCs w:val="24"/>
        </w:rPr>
        <w:t>ubmitted,</w:t>
      </w:r>
    </w:p>
    <w:p w14:paraId="12478E9C" w14:textId="77777777" w:rsidR="002E09B9" w:rsidRDefault="002E09B9" w:rsidP="00311E61">
      <w:pPr>
        <w:rPr>
          <w:bCs/>
          <w:sz w:val="24"/>
          <w:szCs w:val="24"/>
        </w:rPr>
      </w:pPr>
    </w:p>
    <w:p w14:paraId="6C797747" w14:textId="77777777" w:rsidR="00E35AD4" w:rsidRPr="00443D95" w:rsidRDefault="00E35AD4" w:rsidP="00311E61">
      <w:pPr>
        <w:rPr>
          <w:bCs/>
          <w:sz w:val="24"/>
          <w:szCs w:val="24"/>
        </w:rPr>
      </w:pPr>
    </w:p>
    <w:p w14:paraId="4A1FB3C9" w14:textId="448488ED" w:rsidR="00443D95" w:rsidRPr="00443D95" w:rsidRDefault="00443D95" w:rsidP="00311E61">
      <w:pPr>
        <w:rPr>
          <w:bCs/>
          <w:sz w:val="24"/>
          <w:szCs w:val="24"/>
        </w:rPr>
      </w:pPr>
      <w:r w:rsidRPr="00443D95">
        <w:rPr>
          <w:bCs/>
          <w:sz w:val="24"/>
          <w:szCs w:val="24"/>
        </w:rPr>
        <w:t xml:space="preserve">Spencer Musselman </w:t>
      </w:r>
    </w:p>
    <w:p w14:paraId="4407B0E1" w14:textId="348D60E5" w:rsidR="00443D95" w:rsidRPr="00443D95" w:rsidRDefault="00443D95" w:rsidP="00311E61">
      <w:pPr>
        <w:rPr>
          <w:bCs/>
          <w:sz w:val="24"/>
          <w:szCs w:val="24"/>
        </w:rPr>
      </w:pPr>
      <w:r w:rsidRPr="00443D95">
        <w:rPr>
          <w:bCs/>
          <w:sz w:val="24"/>
          <w:szCs w:val="24"/>
        </w:rPr>
        <w:t>Land Use Administrator</w:t>
      </w:r>
    </w:p>
    <w:p w14:paraId="0D6B6DA9" w14:textId="0864B4E3" w:rsidR="0016340B" w:rsidRPr="0016340B" w:rsidRDefault="00443D95" w:rsidP="00F8437D">
      <w:pPr>
        <w:rPr>
          <w:bCs/>
          <w:sz w:val="24"/>
          <w:szCs w:val="24"/>
        </w:rPr>
      </w:pPr>
      <w:r w:rsidRPr="00443D95">
        <w:rPr>
          <w:bCs/>
          <w:sz w:val="24"/>
          <w:szCs w:val="24"/>
        </w:rPr>
        <w:t>Town of Cornwall, CT</w:t>
      </w:r>
    </w:p>
    <w:sectPr w:rsidR="0016340B" w:rsidRPr="00163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C43"/>
    <w:multiLevelType w:val="hybridMultilevel"/>
    <w:tmpl w:val="EF0AD0BC"/>
    <w:lvl w:ilvl="0" w:tplc="9CEEF408">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44601"/>
    <w:multiLevelType w:val="hybridMultilevel"/>
    <w:tmpl w:val="624089CE"/>
    <w:lvl w:ilvl="0" w:tplc="B39A8E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43FCF"/>
    <w:multiLevelType w:val="hybridMultilevel"/>
    <w:tmpl w:val="ED50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A7184"/>
    <w:multiLevelType w:val="hybridMultilevel"/>
    <w:tmpl w:val="C3BA5540"/>
    <w:lvl w:ilvl="0" w:tplc="A4667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F60BB"/>
    <w:multiLevelType w:val="hybridMultilevel"/>
    <w:tmpl w:val="FDAA2F7A"/>
    <w:lvl w:ilvl="0" w:tplc="C2BE9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1E508A"/>
    <w:multiLevelType w:val="hybridMultilevel"/>
    <w:tmpl w:val="93C6A2DA"/>
    <w:lvl w:ilvl="0" w:tplc="54B2C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4328BF"/>
    <w:multiLevelType w:val="hybridMultilevel"/>
    <w:tmpl w:val="5D18EED6"/>
    <w:lvl w:ilvl="0" w:tplc="F6445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6A376A"/>
    <w:multiLevelType w:val="hybridMultilevel"/>
    <w:tmpl w:val="ED44E12A"/>
    <w:lvl w:ilvl="0" w:tplc="2B4C7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365EE9"/>
    <w:multiLevelType w:val="hybridMultilevel"/>
    <w:tmpl w:val="0CAE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CB3F60"/>
    <w:multiLevelType w:val="hybridMultilevel"/>
    <w:tmpl w:val="EE027B7C"/>
    <w:lvl w:ilvl="0" w:tplc="077EC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37347"/>
    <w:multiLevelType w:val="hybridMultilevel"/>
    <w:tmpl w:val="D780D2E2"/>
    <w:lvl w:ilvl="0" w:tplc="D9F08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9E7E8A"/>
    <w:multiLevelType w:val="hybridMultilevel"/>
    <w:tmpl w:val="93EE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A7419A"/>
    <w:multiLevelType w:val="hybridMultilevel"/>
    <w:tmpl w:val="8A80BE28"/>
    <w:lvl w:ilvl="0" w:tplc="0409000F">
      <w:start w:val="1"/>
      <w:numFmt w:val="decimal"/>
      <w:lvlText w:val="%1."/>
      <w:lvlJc w:val="left"/>
      <w:pPr>
        <w:ind w:left="720" w:hanging="360"/>
      </w:pPr>
      <w:rPr>
        <w:rFonts w:hint="default"/>
      </w:rPr>
    </w:lvl>
    <w:lvl w:ilvl="1" w:tplc="9CEEF408">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93355">
    <w:abstractNumId w:val="8"/>
  </w:num>
  <w:num w:numId="2" w16cid:durableId="355812481">
    <w:abstractNumId w:val="11"/>
  </w:num>
  <w:num w:numId="3" w16cid:durableId="1702626747">
    <w:abstractNumId w:val="2"/>
  </w:num>
  <w:num w:numId="4" w16cid:durableId="170989688">
    <w:abstractNumId w:val="6"/>
  </w:num>
  <w:num w:numId="5" w16cid:durableId="805662482">
    <w:abstractNumId w:val="3"/>
  </w:num>
  <w:num w:numId="6" w16cid:durableId="1127696338">
    <w:abstractNumId w:val="9"/>
  </w:num>
  <w:num w:numId="7" w16cid:durableId="46757371">
    <w:abstractNumId w:val="4"/>
  </w:num>
  <w:num w:numId="8" w16cid:durableId="1733458612">
    <w:abstractNumId w:val="5"/>
  </w:num>
  <w:num w:numId="9" w16cid:durableId="1311859934">
    <w:abstractNumId w:val="10"/>
  </w:num>
  <w:num w:numId="10" w16cid:durableId="1784034866">
    <w:abstractNumId w:val="1"/>
  </w:num>
  <w:num w:numId="11" w16cid:durableId="350306111">
    <w:abstractNumId w:val="7"/>
  </w:num>
  <w:num w:numId="12" w16cid:durableId="2065056495">
    <w:abstractNumId w:val="12"/>
  </w:num>
  <w:num w:numId="13" w16cid:durableId="192722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C9"/>
    <w:rsid w:val="000717B3"/>
    <w:rsid w:val="00075767"/>
    <w:rsid w:val="001236EF"/>
    <w:rsid w:val="0016249C"/>
    <w:rsid w:val="0016340B"/>
    <w:rsid w:val="001F0DBF"/>
    <w:rsid w:val="002459E8"/>
    <w:rsid w:val="0025230F"/>
    <w:rsid w:val="002E09B9"/>
    <w:rsid w:val="00311E61"/>
    <w:rsid w:val="00320F97"/>
    <w:rsid w:val="003F2923"/>
    <w:rsid w:val="00443D95"/>
    <w:rsid w:val="00576178"/>
    <w:rsid w:val="005E48E6"/>
    <w:rsid w:val="006143F2"/>
    <w:rsid w:val="00643AA4"/>
    <w:rsid w:val="00805488"/>
    <w:rsid w:val="009A5CC9"/>
    <w:rsid w:val="009C392D"/>
    <w:rsid w:val="00B938A1"/>
    <w:rsid w:val="00C43291"/>
    <w:rsid w:val="00C75B5F"/>
    <w:rsid w:val="00CA04C9"/>
    <w:rsid w:val="00CD3108"/>
    <w:rsid w:val="00D23128"/>
    <w:rsid w:val="00D33A00"/>
    <w:rsid w:val="00D5204C"/>
    <w:rsid w:val="00D75BA6"/>
    <w:rsid w:val="00DF1D6A"/>
    <w:rsid w:val="00E35AD4"/>
    <w:rsid w:val="00E66B0E"/>
    <w:rsid w:val="00F56FCE"/>
    <w:rsid w:val="00F8437D"/>
    <w:rsid w:val="00FB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2987"/>
  <w15:chartTrackingRefBased/>
  <w15:docId w15:val="{E20C836D-B465-4077-AD41-B9CB86C5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A5CC9"/>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paragraph" w:styleId="Heading1">
    <w:name w:val="heading 1"/>
    <w:basedOn w:val="Normal"/>
    <w:next w:val="Normal"/>
    <w:link w:val="Heading1Char"/>
    <w:uiPriority w:val="9"/>
    <w:qFormat/>
    <w:rsid w:val="009A5CC9"/>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5CC9"/>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5CC9"/>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5CC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5CC9"/>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5CC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5CC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5CC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5CC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CC9"/>
    <w:rPr>
      <w:rFonts w:eastAsiaTheme="majorEastAsia" w:cstheme="majorBidi"/>
      <w:color w:val="272727" w:themeColor="text1" w:themeTint="D8"/>
    </w:rPr>
  </w:style>
  <w:style w:type="paragraph" w:styleId="Title">
    <w:name w:val="Title"/>
    <w:basedOn w:val="Normal"/>
    <w:next w:val="Normal"/>
    <w:link w:val="TitleChar"/>
    <w:uiPriority w:val="10"/>
    <w:qFormat/>
    <w:rsid w:val="009A5CC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5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CC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5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CC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5CC9"/>
    <w:rPr>
      <w:i/>
      <w:iCs/>
      <w:color w:val="404040" w:themeColor="text1" w:themeTint="BF"/>
    </w:rPr>
  </w:style>
  <w:style w:type="paragraph" w:styleId="ListParagraph">
    <w:name w:val="List Paragraph"/>
    <w:basedOn w:val="Normal"/>
    <w:uiPriority w:val="34"/>
    <w:qFormat/>
    <w:rsid w:val="009A5CC9"/>
    <w:pPr>
      <w:widowControl/>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A5CC9"/>
    <w:rPr>
      <w:i/>
      <w:iCs/>
      <w:color w:val="0F4761" w:themeColor="accent1" w:themeShade="BF"/>
    </w:rPr>
  </w:style>
  <w:style w:type="paragraph" w:styleId="IntenseQuote">
    <w:name w:val="Intense Quote"/>
    <w:basedOn w:val="Normal"/>
    <w:next w:val="Normal"/>
    <w:link w:val="IntenseQuoteChar"/>
    <w:uiPriority w:val="30"/>
    <w:qFormat/>
    <w:rsid w:val="009A5CC9"/>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5CC9"/>
    <w:rPr>
      <w:i/>
      <w:iCs/>
      <w:color w:val="0F4761" w:themeColor="accent1" w:themeShade="BF"/>
    </w:rPr>
  </w:style>
  <w:style w:type="character" w:styleId="IntenseReference">
    <w:name w:val="Intense Reference"/>
    <w:basedOn w:val="DefaultParagraphFont"/>
    <w:uiPriority w:val="32"/>
    <w:qFormat/>
    <w:rsid w:val="009A5CC9"/>
    <w:rPr>
      <w:b/>
      <w:bCs/>
      <w:smallCaps/>
      <w:color w:val="0F4761" w:themeColor="accent1" w:themeShade="BF"/>
      <w:spacing w:val="5"/>
    </w:rPr>
  </w:style>
  <w:style w:type="paragraph" w:customStyle="1" w:styleId="Default">
    <w:name w:val="Default"/>
    <w:rsid w:val="00C43291"/>
    <w:pPr>
      <w:autoSpaceDE w:val="0"/>
      <w:autoSpaceDN w:val="0"/>
      <w:adjustRightInd w:val="0"/>
      <w:spacing w:after="0"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AE927-581D-4770-B78A-ACBD828D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use</dc:creator>
  <cp:keywords/>
  <dc:description/>
  <cp:lastModifiedBy>Spencer Musselman</cp:lastModifiedBy>
  <cp:revision>7</cp:revision>
  <cp:lastPrinted>2025-07-05T21:57:00Z</cp:lastPrinted>
  <dcterms:created xsi:type="dcterms:W3CDTF">2025-10-22T02:30:00Z</dcterms:created>
  <dcterms:modified xsi:type="dcterms:W3CDTF">2025-10-28T13:08:00Z</dcterms:modified>
</cp:coreProperties>
</file>