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1219200" cy="1047750"/>
            <wp:effectExtent b="0" l="0" r="0" t="0"/>
            <wp:docPr descr="Diagram&#10;&#10;Description automatically generated with medium confidence" id="1" name="image1.png"/>
            <a:graphic>
              <a:graphicData uri="http://schemas.openxmlformats.org/drawingml/2006/picture">
                <pic:pic>
                  <pic:nvPicPr>
                    <pic:cNvPr descr="Diagram&#10;&#10;Description automatically generated with medium confidenc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Cornwall Conservation Commission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Thursday, October  17, 2024, 9 am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Zoom: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Location: Zoom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https://us06web.zoom.us/j/87356386114?pwd=RktKSnZleG5KWC90Tzc1M1h5bm1Zdz09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Passcode: 351100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spacing w:after="16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Meeting and Commission Business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to order, welcome new commissioners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Agenda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July 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Section #1 Items near completion or recently completed as reported upon by the leaders of those areas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 Fair, Katie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Section #2 Education and Outreach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EDC’s work and intersection with the Commission, Katie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Composting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Section #3 Program Monitoring, active ongoing projects are reviewed by Committee Leads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Town Invasive Report Update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Invasive work Deb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Invasive of the month posters, Heidi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Mapping, Lisa Deb Heidi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Sustainable Land Use Development Presentation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Ridgeline protection?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Website updates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Invasive report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Invasive Map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Lake Presentation pages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Reminder of upcoming meetings:   October 17, November 21 – In person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do we want to use the November in person meeting?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 currently on hold or recently completed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Town Resilience Plan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Public Comment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Recap of our Annual Planning Meeting Objectives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do we want to do more of or what do we want to do this coming year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Outreach in new ways. Can we do an invasive of the month with a poster? Post it at the library?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Fill our open seats - blurb in the BoS monthly newsletter and Chronicle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More information photos etc.  on the website - a more robust website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 powerpoint show running at the Ag Fair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Better stronger connection to the BoS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Finish the invasive mapping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More letting our voice be heard as a small town.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More composting - either on private property or coordinating with town. TBD.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Turn the Invasive Policy into an Invasive Action Plan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s06web.zoom.us/j/87356386114?pwd=RktKSnZleG5KWC90Tzc1M1h5bm1Z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