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2D0F9" w14:textId="7EAC6A0D" w:rsidR="004E5F19" w:rsidRDefault="00A84DE9" w:rsidP="00A84DE9">
      <w:pPr>
        <w:jc w:val="center"/>
        <w:rPr>
          <w:b/>
          <w:sz w:val="24"/>
          <w:szCs w:val="24"/>
        </w:rPr>
      </w:pPr>
      <w:r>
        <w:rPr>
          <w:b/>
          <w:sz w:val="24"/>
          <w:szCs w:val="24"/>
        </w:rPr>
        <w:t xml:space="preserve">Cornwall By </w:t>
      </w:r>
      <w:proofErr w:type="gramStart"/>
      <w:r>
        <w:rPr>
          <w:b/>
          <w:sz w:val="24"/>
          <w:szCs w:val="24"/>
        </w:rPr>
        <w:t>The</w:t>
      </w:r>
      <w:proofErr w:type="gramEnd"/>
      <w:r>
        <w:rPr>
          <w:b/>
          <w:sz w:val="24"/>
          <w:szCs w:val="24"/>
        </w:rPr>
        <w:t xml:space="preserve"> Numbers</w:t>
      </w:r>
      <w:r w:rsidR="000C0C5A">
        <w:rPr>
          <w:b/>
          <w:sz w:val="24"/>
          <w:szCs w:val="24"/>
        </w:rPr>
        <w:t xml:space="preserve"> (Draft)</w:t>
      </w:r>
    </w:p>
    <w:p w14:paraId="5D6B9777" w14:textId="265DFA42" w:rsidR="002678AB" w:rsidRPr="002678AB" w:rsidRDefault="002678AB" w:rsidP="00A84DE9">
      <w:pPr>
        <w:jc w:val="center"/>
        <w:rPr>
          <w:sz w:val="24"/>
          <w:szCs w:val="24"/>
        </w:rPr>
      </w:pPr>
      <w:r w:rsidRPr="002678AB">
        <w:rPr>
          <w:sz w:val="24"/>
          <w:szCs w:val="24"/>
        </w:rPr>
        <w:t>By Anna Timell</w:t>
      </w:r>
    </w:p>
    <w:p w14:paraId="3D4322A2" w14:textId="77777777" w:rsidR="00A84DE9" w:rsidRDefault="00A84DE9" w:rsidP="00A84DE9">
      <w:pPr>
        <w:jc w:val="center"/>
        <w:rPr>
          <w:b/>
          <w:sz w:val="24"/>
          <w:szCs w:val="24"/>
        </w:rPr>
      </w:pPr>
    </w:p>
    <w:p w14:paraId="010E9443" w14:textId="1F98FCD4" w:rsidR="002678AB" w:rsidRDefault="002678AB" w:rsidP="00A84DE9">
      <w:pPr>
        <w:rPr>
          <w:sz w:val="24"/>
          <w:szCs w:val="24"/>
        </w:rPr>
      </w:pPr>
      <w:r>
        <w:rPr>
          <w:b/>
          <w:sz w:val="24"/>
          <w:szCs w:val="24"/>
        </w:rPr>
        <w:t>Purpose</w:t>
      </w:r>
      <w:r w:rsidR="00A84DE9">
        <w:rPr>
          <w:sz w:val="24"/>
          <w:szCs w:val="24"/>
        </w:rPr>
        <w:tab/>
      </w:r>
    </w:p>
    <w:p w14:paraId="4887AFA8" w14:textId="62278F10" w:rsidR="00A84DE9" w:rsidRDefault="00A84DE9" w:rsidP="00A84DE9">
      <w:pPr>
        <w:rPr>
          <w:sz w:val="24"/>
          <w:szCs w:val="24"/>
        </w:rPr>
      </w:pPr>
      <w:r>
        <w:rPr>
          <w:sz w:val="24"/>
          <w:szCs w:val="24"/>
        </w:rPr>
        <w:t xml:space="preserve">Cornwall lost its emeritus demographer, </w:t>
      </w:r>
      <w:r w:rsidR="00FD544E">
        <w:rPr>
          <w:sz w:val="24"/>
          <w:szCs w:val="24"/>
        </w:rPr>
        <w:t>David</w:t>
      </w:r>
      <w:r>
        <w:rPr>
          <w:sz w:val="24"/>
          <w:szCs w:val="24"/>
        </w:rPr>
        <w:t xml:space="preserve"> Grossman, in the fall of 2017. He had contributed a</w:t>
      </w:r>
      <w:r w:rsidR="00A2277F">
        <w:rPr>
          <w:sz w:val="24"/>
          <w:szCs w:val="24"/>
        </w:rPr>
        <w:t xml:space="preserve">n important </w:t>
      </w:r>
      <w:r>
        <w:rPr>
          <w:sz w:val="24"/>
          <w:szCs w:val="24"/>
        </w:rPr>
        <w:t xml:space="preserve">section to the Town Plan published in 2010 describing trends in population, income, economic base and property values. Since it is always helpful to any planner to be aware of the demographic and economic trends in his or her town, I am striving here to provide an update. </w:t>
      </w:r>
      <w:r w:rsidR="00001877">
        <w:rPr>
          <w:sz w:val="24"/>
          <w:szCs w:val="24"/>
        </w:rPr>
        <w:t xml:space="preserve">It needs to be known that I am not a specialist in demography or statistics, but my profession as a physician has </w:t>
      </w:r>
      <w:r w:rsidR="00BB45CD">
        <w:rPr>
          <w:sz w:val="24"/>
          <w:szCs w:val="24"/>
        </w:rPr>
        <w:t xml:space="preserve">taught me how to find and evaluate data </w:t>
      </w:r>
      <w:r w:rsidR="00A05188">
        <w:rPr>
          <w:sz w:val="24"/>
          <w:szCs w:val="24"/>
        </w:rPr>
        <w:t xml:space="preserve">so that it can tell its story. </w:t>
      </w:r>
      <w:r w:rsidR="00BB45CD">
        <w:rPr>
          <w:sz w:val="24"/>
          <w:szCs w:val="24"/>
        </w:rPr>
        <w:t xml:space="preserve"> </w:t>
      </w:r>
    </w:p>
    <w:p w14:paraId="54409700" w14:textId="61B3C9EB" w:rsidR="002678AB" w:rsidRDefault="002678AB" w:rsidP="00A84DE9">
      <w:pPr>
        <w:rPr>
          <w:sz w:val="24"/>
          <w:szCs w:val="24"/>
        </w:rPr>
      </w:pPr>
      <w:r>
        <w:rPr>
          <w:b/>
          <w:sz w:val="24"/>
          <w:szCs w:val="24"/>
        </w:rPr>
        <w:t>Data Sources</w:t>
      </w:r>
      <w:r w:rsidR="00A84DE9">
        <w:rPr>
          <w:sz w:val="24"/>
          <w:szCs w:val="24"/>
        </w:rPr>
        <w:tab/>
      </w:r>
    </w:p>
    <w:p w14:paraId="713A852B" w14:textId="4A31CCF7" w:rsidR="00A84DE9" w:rsidRDefault="00A84DE9" w:rsidP="00A84DE9">
      <w:pPr>
        <w:rPr>
          <w:sz w:val="24"/>
          <w:szCs w:val="24"/>
        </w:rPr>
      </w:pPr>
      <w:r>
        <w:rPr>
          <w:sz w:val="24"/>
          <w:szCs w:val="24"/>
        </w:rPr>
        <w:t>Do we residents of Cornwall really know our town? It is surprisingly difficult to find accurate data about even as small a town as ours. In fact, our very smallness makes it that much more difficult. The U.S. Census occurs every ten years and the actual data is very slow to emerge on the bureau web-site. Unfortunately for Connecticut towns, our new town plans are always required during an interval between censuses, making it literally impossible to have the most up-to-date information. In addition, the known two percent of people who refuse to answer the census questions on privacy grounds makes</w:t>
      </w:r>
      <w:r w:rsidR="00BB45CD">
        <w:rPr>
          <w:sz w:val="24"/>
          <w:szCs w:val="24"/>
        </w:rPr>
        <w:t xml:space="preserve"> a</w:t>
      </w:r>
      <w:r>
        <w:rPr>
          <w:sz w:val="24"/>
          <w:szCs w:val="24"/>
        </w:rPr>
        <w:t xml:space="preserve"> bigger difference in a small town such as ours. </w:t>
      </w:r>
      <w:r w:rsidR="002678AB">
        <w:rPr>
          <w:sz w:val="24"/>
          <w:szCs w:val="24"/>
        </w:rPr>
        <w:t>That small percentage of non-respondents can make the difference between a population that appears to be distressingly shrinking or one that is refreshingly growing.</w:t>
      </w:r>
    </w:p>
    <w:p w14:paraId="0A6A7B95" w14:textId="0C30C095" w:rsidR="002678AB" w:rsidRDefault="002678AB" w:rsidP="00A84DE9">
      <w:pPr>
        <w:rPr>
          <w:sz w:val="24"/>
          <w:szCs w:val="24"/>
        </w:rPr>
      </w:pPr>
      <w:r>
        <w:rPr>
          <w:sz w:val="24"/>
          <w:szCs w:val="24"/>
        </w:rPr>
        <w:t xml:space="preserve">The last census was 8 years ago. Since </w:t>
      </w:r>
      <w:proofErr w:type="gramStart"/>
      <w:r>
        <w:rPr>
          <w:sz w:val="24"/>
          <w:szCs w:val="24"/>
        </w:rPr>
        <w:t>then</w:t>
      </w:r>
      <w:proofErr w:type="gramEnd"/>
      <w:r>
        <w:rPr>
          <w:sz w:val="24"/>
          <w:szCs w:val="24"/>
        </w:rPr>
        <w:t xml:space="preserve"> the U.S. Census Bureau has sent out annual detailed questionnaires to about 2.5% of the population. </w:t>
      </w:r>
      <w:r w:rsidR="00461C2C">
        <w:rPr>
          <w:sz w:val="24"/>
          <w:szCs w:val="24"/>
        </w:rPr>
        <w:t xml:space="preserve">These surveys are </w:t>
      </w:r>
      <w:r w:rsidR="00A07475">
        <w:rPr>
          <w:sz w:val="24"/>
          <w:szCs w:val="24"/>
        </w:rPr>
        <w:t xml:space="preserve">known as the American Community Surveys and started replacing the long-form census questionnaire in 2005. </w:t>
      </w:r>
      <w:r>
        <w:rPr>
          <w:sz w:val="24"/>
          <w:szCs w:val="24"/>
        </w:rPr>
        <w:t>Their data is always plagued by a small sample size and a wide margin of error</w:t>
      </w:r>
      <w:r w:rsidR="00A07475">
        <w:rPr>
          <w:sz w:val="24"/>
          <w:szCs w:val="24"/>
        </w:rPr>
        <w:t xml:space="preserve">, which is especially important in small towns. </w:t>
      </w:r>
      <w:r>
        <w:rPr>
          <w:sz w:val="24"/>
          <w:szCs w:val="24"/>
        </w:rPr>
        <w:t>For example, the most recent American Community Survey</w:t>
      </w:r>
      <w:r w:rsidR="0026138B">
        <w:rPr>
          <w:sz w:val="24"/>
          <w:szCs w:val="24"/>
        </w:rPr>
        <w:t xml:space="preserve"> (ACS)</w:t>
      </w:r>
      <w:r>
        <w:rPr>
          <w:sz w:val="24"/>
          <w:szCs w:val="24"/>
        </w:rPr>
        <w:t xml:space="preserve"> from 201</w:t>
      </w:r>
      <w:r w:rsidR="00A05188">
        <w:rPr>
          <w:sz w:val="24"/>
          <w:szCs w:val="24"/>
        </w:rPr>
        <w:t>7</w:t>
      </w:r>
      <w:r>
        <w:rPr>
          <w:sz w:val="24"/>
          <w:szCs w:val="24"/>
        </w:rPr>
        <w:t xml:space="preserve"> gives Cornwall a population of 13</w:t>
      </w:r>
      <w:r w:rsidR="00A05188">
        <w:rPr>
          <w:sz w:val="24"/>
          <w:szCs w:val="24"/>
        </w:rPr>
        <w:t>64</w:t>
      </w:r>
      <w:r>
        <w:rPr>
          <w:sz w:val="24"/>
          <w:szCs w:val="24"/>
        </w:rPr>
        <w:t xml:space="preserve"> but this </w:t>
      </w:r>
      <w:r w:rsidR="00BB45CD">
        <w:rPr>
          <w:sz w:val="24"/>
          <w:szCs w:val="24"/>
        </w:rPr>
        <w:t xml:space="preserve">apparent </w:t>
      </w:r>
      <w:r>
        <w:rPr>
          <w:sz w:val="24"/>
          <w:szCs w:val="24"/>
        </w:rPr>
        <w:t>precision is misleading given that the “truth” lies somewhere between 12</w:t>
      </w:r>
      <w:r w:rsidR="00A05188">
        <w:rPr>
          <w:sz w:val="24"/>
          <w:szCs w:val="24"/>
        </w:rPr>
        <w:t>13</w:t>
      </w:r>
      <w:r>
        <w:rPr>
          <w:sz w:val="24"/>
          <w:szCs w:val="24"/>
        </w:rPr>
        <w:t xml:space="preserve"> and 1</w:t>
      </w:r>
      <w:r w:rsidR="00A05188">
        <w:rPr>
          <w:sz w:val="24"/>
          <w:szCs w:val="24"/>
        </w:rPr>
        <w:t>515</w:t>
      </w:r>
      <w:r w:rsidR="00314F9C">
        <w:rPr>
          <w:sz w:val="24"/>
          <w:szCs w:val="24"/>
        </w:rPr>
        <w:t xml:space="preserve">, statistically speaking. This is referred to as “the margin of error”. </w:t>
      </w:r>
      <w:r w:rsidR="00C13E93">
        <w:rPr>
          <w:sz w:val="24"/>
          <w:szCs w:val="24"/>
        </w:rPr>
        <w:t xml:space="preserve"> </w:t>
      </w:r>
      <w:r w:rsidR="00A05188">
        <w:rPr>
          <w:sz w:val="24"/>
          <w:szCs w:val="24"/>
        </w:rPr>
        <w:t xml:space="preserve"> </w:t>
      </w:r>
      <w:r w:rsidR="00C13E93">
        <w:rPr>
          <w:sz w:val="24"/>
          <w:szCs w:val="24"/>
        </w:rPr>
        <w:t>All data listed below for 201</w:t>
      </w:r>
      <w:r w:rsidR="00A05188">
        <w:rPr>
          <w:sz w:val="24"/>
          <w:szCs w:val="24"/>
        </w:rPr>
        <w:t>7</w:t>
      </w:r>
      <w:r w:rsidR="00C13E93">
        <w:rPr>
          <w:sz w:val="24"/>
          <w:szCs w:val="24"/>
        </w:rPr>
        <w:t xml:space="preserve"> is from the most recent American Community Survey</w:t>
      </w:r>
      <w:r w:rsidR="00A05188">
        <w:rPr>
          <w:sz w:val="24"/>
          <w:szCs w:val="24"/>
        </w:rPr>
        <w:t>, which is labelled as the 2013-2017 survey.</w:t>
      </w:r>
    </w:p>
    <w:p w14:paraId="66DC6D07" w14:textId="7AAB2731" w:rsidR="002678AB" w:rsidRDefault="002678AB" w:rsidP="00A84DE9">
      <w:pPr>
        <w:rPr>
          <w:sz w:val="24"/>
          <w:szCs w:val="24"/>
        </w:rPr>
      </w:pPr>
      <w:r>
        <w:rPr>
          <w:sz w:val="24"/>
          <w:szCs w:val="24"/>
        </w:rPr>
        <w:t xml:space="preserve">Our town planners and selectmen are also provided with data profiles by CERC, the CT Economic Resource Center. This is a public-private partnership between the Department of Economic and Community Development and a group of utility companies. </w:t>
      </w:r>
      <w:r w:rsidR="0026138B">
        <w:rPr>
          <w:sz w:val="24"/>
          <w:szCs w:val="24"/>
        </w:rPr>
        <w:t xml:space="preserve">How they arrive at their town profiles is not made clear, but it would appear that they are using census and ACS data. </w:t>
      </w:r>
    </w:p>
    <w:p w14:paraId="1AB6EC0F" w14:textId="77777777" w:rsidR="00C13E93" w:rsidRDefault="00C13E93" w:rsidP="00A84DE9">
      <w:pPr>
        <w:rPr>
          <w:b/>
          <w:sz w:val="24"/>
          <w:szCs w:val="24"/>
        </w:rPr>
      </w:pPr>
    </w:p>
    <w:p w14:paraId="40E71176" w14:textId="77777777" w:rsidR="00C13E93" w:rsidRDefault="00C13E93" w:rsidP="00A84DE9">
      <w:pPr>
        <w:rPr>
          <w:b/>
          <w:sz w:val="24"/>
          <w:szCs w:val="24"/>
        </w:rPr>
      </w:pPr>
    </w:p>
    <w:p w14:paraId="37CAC50D" w14:textId="77777777" w:rsidR="00C13E93" w:rsidRDefault="00C13E93" w:rsidP="00A84DE9">
      <w:pPr>
        <w:rPr>
          <w:b/>
          <w:sz w:val="24"/>
          <w:szCs w:val="24"/>
        </w:rPr>
      </w:pPr>
    </w:p>
    <w:p w14:paraId="1B56D2AE" w14:textId="77777777" w:rsidR="00C13E93" w:rsidRDefault="00C13E93" w:rsidP="00A84DE9">
      <w:pPr>
        <w:rPr>
          <w:b/>
          <w:sz w:val="24"/>
          <w:szCs w:val="24"/>
        </w:rPr>
      </w:pPr>
    </w:p>
    <w:p w14:paraId="7B84D730" w14:textId="77777777" w:rsidR="00C13E93" w:rsidRDefault="00C13E93" w:rsidP="00A84DE9">
      <w:pPr>
        <w:rPr>
          <w:b/>
          <w:sz w:val="24"/>
          <w:szCs w:val="24"/>
        </w:rPr>
      </w:pPr>
    </w:p>
    <w:p w14:paraId="329D0705" w14:textId="3240435A" w:rsidR="00BB45CD" w:rsidRDefault="00BB45CD" w:rsidP="000F19FF">
      <w:pPr>
        <w:jc w:val="center"/>
        <w:rPr>
          <w:b/>
          <w:sz w:val="24"/>
          <w:szCs w:val="24"/>
        </w:rPr>
      </w:pPr>
      <w:r>
        <w:rPr>
          <w:b/>
          <w:sz w:val="24"/>
          <w:szCs w:val="24"/>
        </w:rPr>
        <w:t>What the Numbers Show</w:t>
      </w:r>
    </w:p>
    <w:p w14:paraId="5CD75AB4" w14:textId="671F30B9" w:rsidR="00A50FFD" w:rsidRDefault="0026138B" w:rsidP="00A84DE9">
      <w:pPr>
        <w:rPr>
          <w:b/>
          <w:sz w:val="24"/>
          <w:szCs w:val="24"/>
        </w:rPr>
      </w:pPr>
      <w:r>
        <w:rPr>
          <w:b/>
          <w:sz w:val="24"/>
          <w:szCs w:val="24"/>
        </w:rPr>
        <w:t>Our People</w:t>
      </w:r>
    </w:p>
    <w:p w14:paraId="64EAA560" w14:textId="5EBE74AC" w:rsidR="00573A4E" w:rsidRDefault="00B1408B" w:rsidP="00A84DE9">
      <w:pPr>
        <w:rPr>
          <w:b/>
          <w:sz w:val="24"/>
          <w:szCs w:val="24"/>
        </w:rPr>
      </w:pPr>
      <w:r>
        <w:rPr>
          <w:b/>
          <w:sz w:val="24"/>
          <w:szCs w:val="24"/>
        </w:rPr>
        <w:t xml:space="preserve">                        </w:t>
      </w:r>
      <w:r w:rsidR="00BF3AD8">
        <w:rPr>
          <w:noProof/>
        </w:rPr>
        <w:drawing>
          <wp:inline distT="0" distB="0" distL="0" distR="0" wp14:anchorId="4B8ECFB6" wp14:editId="40C3622B">
            <wp:extent cx="4588042" cy="2673016"/>
            <wp:effectExtent l="0" t="0" r="3175" b="13335"/>
            <wp:docPr id="1" name="Chart 1">
              <a:extLst xmlns:a="http://schemas.openxmlformats.org/drawingml/2006/main">
                <a:ext uri="{FF2B5EF4-FFF2-40B4-BE49-F238E27FC236}">
                  <a16:creationId xmlns:a16="http://schemas.microsoft.com/office/drawing/2014/main" id="{73102860-3CD8-4D80-998B-719E43FD36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b/>
          <w:sz w:val="24"/>
          <w:szCs w:val="24"/>
        </w:rPr>
        <w:t xml:space="preserve"> </w:t>
      </w:r>
    </w:p>
    <w:p w14:paraId="2D068C83" w14:textId="2ACE5898" w:rsidR="00B1408B" w:rsidRDefault="000F19FF" w:rsidP="00A84DE9">
      <w:pPr>
        <w:rPr>
          <w:b/>
          <w:sz w:val="24"/>
          <w:szCs w:val="24"/>
        </w:rPr>
      </w:pPr>
      <w:r>
        <w:rPr>
          <w:sz w:val="24"/>
          <w:szCs w:val="24"/>
        </w:rPr>
        <w:t>After 20 years of steady population growth from 1970 to 1990, the number of people in town stabilized over the next two decades and began to drop around 2010, the date of the last census.</w:t>
      </w:r>
    </w:p>
    <w:tbl>
      <w:tblPr>
        <w:tblW w:w="8800" w:type="dxa"/>
        <w:tblLook w:val="04A0" w:firstRow="1" w:lastRow="0" w:firstColumn="1" w:lastColumn="0" w:noHBand="0" w:noVBand="1"/>
      </w:tblPr>
      <w:tblGrid>
        <w:gridCol w:w="2556"/>
        <w:gridCol w:w="663"/>
        <w:gridCol w:w="663"/>
        <w:gridCol w:w="663"/>
        <w:gridCol w:w="663"/>
        <w:gridCol w:w="960"/>
        <w:gridCol w:w="3040"/>
      </w:tblGrid>
      <w:tr w:rsidR="00613765" w:rsidRPr="00613765" w14:paraId="6A3C8948" w14:textId="77777777" w:rsidTr="00613765">
        <w:trPr>
          <w:trHeight w:val="312"/>
        </w:trPr>
        <w:tc>
          <w:tcPr>
            <w:tcW w:w="4800" w:type="dxa"/>
            <w:gridSpan w:val="5"/>
            <w:tcBorders>
              <w:top w:val="nil"/>
              <w:left w:val="nil"/>
              <w:bottom w:val="nil"/>
              <w:right w:val="nil"/>
            </w:tcBorders>
            <w:shd w:val="clear" w:color="000000" w:fill="FFF2CC"/>
            <w:noWrap/>
            <w:vAlign w:val="bottom"/>
            <w:hideMark/>
          </w:tcPr>
          <w:p w14:paraId="0145B122" w14:textId="77777777" w:rsidR="00613765" w:rsidRPr="00613765" w:rsidRDefault="00613765" w:rsidP="00613765">
            <w:pPr>
              <w:spacing w:after="0" w:line="240" w:lineRule="auto"/>
              <w:rPr>
                <w:rFonts w:ascii="Calibri" w:eastAsia="Times New Roman" w:hAnsi="Calibri" w:cs="Calibri"/>
                <w:b/>
                <w:bCs/>
                <w:color w:val="000000"/>
                <w:sz w:val="24"/>
                <w:szCs w:val="24"/>
              </w:rPr>
            </w:pPr>
            <w:r w:rsidRPr="00613765">
              <w:rPr>
                <w:rFonts w:ascii="Calibri" w:eastAsia="Times New Roman" w:hAnsi="Calibri" w:cs="Calibri"/>
                <w:b/>
                <w:bCs/>
                <w:color w:val="000000"/>
                <w:sz w:val="24"/>
                <w:szCs w:val="24"/>
              </w:rPr>
              <w:t>Population by Age Group by Date of Census</w:t>
            </w:r>
          </w:p>
        </w:tc>
        <w:tc>
          <w:tcPr>
            <w:tcW w:w="960" w:type="dxa"/>
            <w:tcBorders>
              <w:top w:val="nil"/>
              <w:left w:val="nil"/>
              <w:bottom w:val="nil"/>
              <w:right w:val="nil"/>
            </w:tcBorders>
            <w:shd w:val="clear" w:color="000000" w:fill="FFF2CC"/>
            <w:noWrap/>
            <w:vAlign w:val="bottom"/>
            <w:hideMark/>
          </w:tcPr>
          <w:p w14:paraId="69A928EF" w14:textId="77777777" w:rsidR="00613765" w:rsidRPr="00613765" w:rsidRDefault="00613765" w:rsidP="00613765">
            <w:pPr>
              <w:spacing w:after="0" w:line="240" w:lineRule="auto"/>
              <w:rPr>
                <w:rFonts w:ascii="Calibri" w:eastAsia="Times New Roman" w:hAnsi="Calibri" w:cs="Calibri"/>
                <w:color w:val="000000"/>
              </w:rPr>
            </w:pPr>
            <w:r w:rsidRPr="00613765">
              <w:rPr>
                <w:rFonts w:ascii="Calibri" w:eastAsia="Times New Roman" w:hAnsi="Calibri" w:cs="Calibri"/>
                <w:color w:val="000000"/>
              </w:rPr>
              <w:t> </w:t>
            </w:r>
          </w:p>
        </w:tc>
        <w:tc>
          <w:tcPr>
            <w:tcW w:w="3040" w:type="dxa"/>
            <w:tcBorders>
              <w:top w:val="nil"/>
              <w:left w:val="nil"/>
              <w:bottom w:val="nil"/>
              <w:right w:val="nil"/>
            </w:tcBorders>
            <w:shd w:val="clear" w:color="000000" w:fill="FFF2CC"/>
            <w:noWrap/>
            <w:vAlign w:val="bottom"/>
            <w:hideMark/>
          </w:tcPr>
          <w:p w14:paraId="199452E3" w14:textId="77777777" w:rsidR="00613765" w:rsidRPr="00613765" w:rsidRDefault="00613765" w:rsidP="00613765">
            <w:pPr>
              <w:spacing w:after="0" w:line="240" w:lineRule="auto"/>
              <w:rPr>
                <w:rFonts w:ascii="Calibri" w:eastAsia="Times New Roman" w:hAnsi="Calibri" w:cs="Calibri"/>
                <w:color w:val="000000"/>
              </w:rPr>
            </w:pPr>
            <w:r w:rsidRPr="00613765">
              <w:rPr>
                <w:rFonts w:ascii="Calibri" w:eastAsia="Times New Roman" w:hAnsi="Calibri" w:cs="Calibri"/>
                <w:color w:val="000000"/>
              </w:rPr>
              <w:t> </w:t>
            </w:r>
          </w:p>
        </w:tc>
      </w:tr>
      <w:tr w:rsidR="00613765" w:rsidRPr="00613765" w14:paraId="0A8067A5" w14:textId="77777777" w:rsidTr="00613765">
        <w:trPr>
          <w:trHeight w:val="288"/>
        </w:trPr>
        <w:tc>
          <w:tcPr>
            <w:tcW w:w="2556" w:type="dxa"/>
            <w:tcBorders>
              <w:top w:val="nil"/>
              <w:left w:val="nil"/>
              <w:bottom w:val="nil"/>
              <w:right w:val="nil"/>
            </w:tcBorders>
            <w:shd w:val="clear" w:color="000000" w:fill="FFF2CC"/>
            <w:noWrap/>
            <w:vAlign w:val="bottom"/>
            <w:hideMark/>
          </w:tcPr>
          <w:p w14:paraId="2F6B7F8D" w14:textId="77777777" w:rsidR="00613765" w:rsidRPr="00613765" w:rsidRDefault="00613765" w:rsidP="00613765">
            <w:pPr>
              <w:spacing w:after="0" w:line="240" w:lineRule="auto"/>
              <w:rPr>
                <w:rFonts w:ascii="Calibri" w:eastAsia="Times New Roman" w:hAnsi="Calibri" w:cs="Calibri"/>
                <w:b/>
                <w:bCs/>
                <w:color w:val="000000"/>
              </w:rPr>
            </w:pPr>
            <w:r w:rsidRPr="00613765">
              <w:rPr>
                <w:rFonts w:ascii="Calibri" w:eastAsia="Times New Roman" w:hAnsi="Calibri" w:cs="Calibri"/>
                <w:b/>
                <w:bCs/>
                <w:color w:val="000000"/>
              </w:rPr>
              <w:t> </w:t>
            </w:r>
          </w:p>
        </w:tc>
        <w:tc>
          <w:tcPr>
            <w:tcW w:w="561" w:type="dxa"/>
            <w:tcBorders>
              <w:top w:val="nil"/>
              <w:left w:val="nil"/>
              <w:bottom w:val="nil"/>
              <w:right w:val="nil"/>
            </w:tcBorders>
            <w:shd w:val="clear" w:color="000000" w:fill="FFF2CC"/>
            <w:noWrap/>
            <w:vAlign w:val="bottom"/>
            <w:hideMark/>
          </w:tcPr>
          <w:p w14:paraId="4A090962"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1990</w:t>
            </w:r>
          </w:p>
        </w:tc>
        <w:tc>
          <w:tcPr>
            <w:tcW w:w="561" w:type="dxa"/>
            <w:tcBorders>
              <w:top w:val="nil"/>
              <w:left w:val="nil"/>
              <w:bottom w:val="nil"/>
              <w:right w:val="nil"/>
            </w:tcBorders>
            <w:shd w:val="clear" w:color="000000" w:fill="FFF2CC"/>
            <w:noWrap/>
            <w:vAlign w:val="bottom"/>
            <w:hideMark/>
          </w:tcPr>
          <w:p w14:paraId="57B9C12D"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2000</w:t>
            </w:r>
          </w:p>
        </w:tc>
        <w:tc>
          <w:tcPr>
            <w:tcW w:w="561" w:type="dxa"/>
            <w:tcBorders>
              <w:top w:val="nil"/>
              <w:left w:val="nil"/>
              <w:bottom w:val="nil"/>
              <w:right w:val="nil"/>
            </w:tcBorders>
            <w:shd w:val="clear" w:color="000000" w:fill="FFF2CC"/>
            <w:noWrap/>
            <w:vAlign w:val="bottom"/>
            <w:hideMark/>
          </w:tcPr>
          <w:p w14:paraId="0C34CD9E"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2010</w:t>
            </w:r>
          </w:p>
        </w:tc>
        <w:tc>
          <w:tcPr>
            <w:tcW w:w="561" w:type="dxa"/>
            <w:tcBorders>
              <w:top w:val="nil"/>
              <w:left w:val="nil"/>
              <w:bottom w:val="nil"/>
              <w:right w:val="nil"/>
            </w:tcBorders>
            <w:shd w:val="clear" w:color="000000" w:fill="FFF2CC"/>
            <w:noWrap/>
            <w:vAlign w:val="bottom"/>
            <w:hideMark/>
          </w:tcPr>
          <w:p w14:paraId="60C0D9F3"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2017</w:t>
            </w:r>
          </w:p>
        </w:tc>
        <w:tc>
          <w:tcPr>
            <w:tcW w:w="4000" w:type="dxa"/>
            <w:gridSpan w:val="2"/>
            <w:tcBorders>
              <w:top w:val="nil"/>
              <w:left w:val="nil"/>
              <w:bottom w:val="nil"/>
              <w:right w:val="nil"/>
            </w:tcBorders>
            <w:shd w:val="clear" w:color="000000" w:fill="FFF2CC"/>
            <w:noWrap/>
            <w:vAlign w:val="bottom"/>
            <w:hideMark/>
          </w:tcPr>
          <w:p w14:paraId="617617EA" w14:textId="77777777" w:rsidR="00613765" w:rsidRPr="00613765" w:rsidRDefault="00613765" w:rsidP="00613765">
            <w:pPr>
              <w:spacing w:after="0" w:line="240" w:lineRule="auto"/>
              <w:rPr>
                <w:rFonts w:ascii="Calibri" w:eastAsia="Times New Roman" w:hAnsi="Calibri" w:cs="Calibri"/>
                <w:color w:val="000000"/>
              </w:rPr>
            </w:pPr>
            <w:r w:rsidRPr="00613765">
              <w:rPr>
                <w:rFonts w:ascii="Calibri" w:eastAsia="Times New Roman" w:hAnsi="Calibri" w:cs="Calibri"/>
                <w:color w:val="000000"/>
              </w:rPr>
              <w:t>% Change since Last Town Plan</w:t>
            </w:r>
          </w:p>
        </w:tc>
      </w:tr>
      <w:tr w:rsidR="00613765" w:rsidRPr="00613765" w14:paraId="2D060A9C" w14:textId="77777777" w:rsidTr="00613765">
        <w:trPr>
          <w:trHeight w:val="312"/>
        </w:trPr>
        <w:tc>
          <w:tcPr>
            <w:tcW w:w="2556" w:type="dxa"/>
            <w:tcBorders>
              <w:top w:val="nil"/>
              <w:left w:val="nil"/>
              <w:bottom w:val="nil"/>
              <w:right w:val="nil"/>
            </w:tcBorders>
            <w:shd w:val="clear" w:color="000000" w:fill="FFF2CC"/>
            <w:noWrap/>
            <w:vAlign w:val="bottom"/>
            <w:hideMark/>
          </w:tcPr>
          <w:p w14:paraId="7B14CD2D" w14:textId="77777777" w:rsidR="00613765" w:rsidRPr="00613765" w:rsidRDefault="00613765" w:rsidP="00613765">
            <w:pPr>
              <w:spacing w:after="0" w:line="240" w:lineRule="auto"/>
              <w:rPr>
                <w:rFonts w:ascii="Calibri" w:eastAsia="Times New Roman" w:hAnsi="Calibri" w:cs="Calibri"/>
                <w:b/>
                <w:bCs/>
                <w:color w:val="000000"/>
                <w:sz w:val="24"/>
                <w:szCs w:val="24"/>
              </w:rPr>
            </w:pPr>
            <w:r w:rsidRPr="00613765">
              <w:rPr>
                <w:rFonts w:ascii="Calibri" w:eastAsia="Times New Roman" w:hAnsi="Calibri" w:cs="Calibri"/>
                <w:b/>
                <w:bCs/>
                <w:color w:val="000000"/>
                <w:sz w:val="24"/>
                <w:szCs w:val="24"/>
              </w:rPr>
              <w:t>Total</w:t>
            </w:r>
          </w:p>
        </w:tc>
        <w:tc>
          <w:tcPr>
            <w:tcW w:w="561" w:type="dxa"/>
            <w:tcBorders>
              <w:top w:val="nil"/>
              <w:left w:val="nil"/>
              <w:bottom w:val="nil"/>
              <w:right w:val="nil"/>
            </w:tcBorders>
            <w:shd w:val="clear" w:color="000000" w:fill="FFF2CC"/>
            <w:noWrap/>
            <w:vAlign w:val="bottom"/>
            <w:hideMark/>
          </w:tcPr>
          <w:p w14:paraId="681025F1"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1414</w:t>
            </w:r>
          </w:p>
        </w:tc>
        <w:tc>
          <w:tcPr>
            <w:tcW w:w="561" w:type="dxa"/>
            <w:tcBorders>
              <w:top w:val="nil"/>
              <w:left w:val="nil"/>
              <w:bottom w:val="nil"/>
              <w:right w:val="nil"/>
            </w:tcBorders>
            <w:shd w:val="clear" w:color="000000" w:fill="FFF2CC"/>
            <w:noWrap/>
            <w:vAlign w:val="bottom"/>
            <w:hideMark/>
          </w:tcPr>
          <w:p w14:paraId="4E8C6C49"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1434</w:t>
            </w:r>
          </w:p>
        </w:tc>
        <w:tc>
          <w:tcPr>
            <w:tcW w:w="561" w:type="dxa"/>
            <w:tcBorders>
              <w:top w:val="nil"/>
              <w:left w:val="nil"/>
              <w:bottom w:val="nil"/>
              <w:right w:val="nil"/>
            </w:tcBorders>
            <w:shd w:val="clear" w:color="000000" w:fill="FFF2CC"/>
            <w:noWrap/>
            <w:vAlign w:val="bottom"/>
            <w:hideMark/>
          </w:tcPr>
          <w:p w14:paraId="7C230F46"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1420</w:t>
            </w:r>
          </w:p>
        </w:tc>
        <w:tc>
          <w:tcPr>
            <w:tcW w:w="561" w:type="dxa"/>
            <w:tcBorders>
              <w:top w:val="nil"/>
              <w:left w:val="nil"/>
              <w:bottom w:val="nil"/>
              <w:right w:val="nil"/>
            </w:tcBorders>
            <w:shd w:val="clear" w:color="000000" w:fill="FFF2CC"/>
            <w:noWrap/>
            <w:vAlign w:val="bottom"/>
            <w:hideMark/>
          </w:tcPr>
          <w:p w14:paraId="680DD9B4"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1364</w:t>
            </w:r>
          </w:p>
        </w:tc>
        <w:tc>
          <w:tcPr>
            <w:tcW w:w="960" w:type="dxa"/>
            <w:tcBorders>
              <w:top w:val="nil"/>
              <w:left w:val="nil"/>
              <w:bottom w:val="nil"/>
              <w:right w:val="nil"/>
            </w:tcBorders>
            <w:shd w:val="clear" w:color="000000" w:fill="FFF2CC"/>
            <w:noWrap/>
            <w:vAlign w:val="bottom"/>
            <w:hideMark/>
          </w:tcPr>
          <w:p w14:paraId="7665B02B"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-4%</w:t>
            </w:r>
          </w:p>
        </w:tc>
        <w:tc>
          <w:tcPr>
            <w:tcW w:w="3040" w:type="dxa"/>
            <w:tcBorders>
              <w:top w:val="nil"/>
              <w:left w:val="nil"/>
              <w:bottom w:val="nil"/>
              <w:right w:val="nil"/>
            </w:tcBorders>
            <w:shd w:val="clear" w:color="000000" w:fill="FFF2CC"/>
            <w:noWrap/>
            <w:vAlign w:val="bottom"/>
            <w:hideMark/>
          </w:tcPr>
          <w:p w14:paraId="36246366" w14:textId="77777777" w:rsidR="00613765" w:rsidRPr="00613765" w:rsidRDefault="00613765" w:rsidP="00613765">
            <w:pPr>
              <w:spacing w:after="0" w:line="240" w:lineRule="auto"/>
              <w:rPr>
                <w:rFonts w:ascii="Calibri" w:eastAsia="Times New Roman" w:hAnsi="Calibri" w:cs="Calibri"/>
                <w:color w:val="000000"/>
              </w:rPr>
            </w:pPr>
            <w:r w:rsidRPr="00613765">
              <w:rPr>
                <w:rFonts w:ascii="Calibri" w:eastAsia="Times New Roman" w:hAnsi="Calibri" w:cs="Calibri"/>
                <w:color w:val="000000"/>
              </w:rPr>
              <w:t> </w:t>
            </w:r>
          </w:p>
        </w:tc>
      </w:tr>
      <w:tr w:rsidR="00613765" w:rsidRPr="00613765" w14:paraId="399C76E4" w14:textId="77777777" w:rsidTr="00613765">
        <w:trPr>
          <w:trHeight w:val="312"/>
        </w:trPr>
        <w:tc>
          <w:tcPr>
            <w:tcW w:w="2556" w:type="dxa"/>
            <w:tcBorders>
              <w:top w:val="nil"/>
              <w:left w:val="nil"/>
              <w:bottom w:val="nil"/>
              <w:right w:val="nil"/>
            </w:tcBorders>
            <w:shd w:val="clear" w:color="000000" w:fill="FFF2CC"/>
            <w:noWrap/>
            <w:vAlign w:val="bottom"/>
            <w:hideMark/>
          </w:tcPr>
          <w:p w14:paraId="5BD1D23F" w14:textId="77777777" w:rsidR="00613765" w:rsidRPr="00613765" w:rsidRDefault="00613765" w:rsidP="00613765">
            <w:pPr>
              <w:spacing w:after="0" w:line="240" w:lineRule="auto"/>
              <w:rPr>
                <w:rFonts w:ascii="Calibri" w:eastAsia="Times New Roman" w:hAnsi="Calibri" w:cs="Calibri"/>
                <w:b/>
                <w:bCs/>
                <w:color w:val="000000"/>
                <w:sz w:val="24"/>
                <w:szCs w:val="24"/>
              </w:rPr>
            </w:pPr>
            <w:r w:rsidRPr="00613765">
              <w:rPr>
                <w:rFonts w:ascii="Calibri" w:eastAsia="Times New Roman" w:hAnsi="Calibri" w:cs="Calibri"/>
                <w:b/>
                <w:bCs/>
                <w:color w:val="000000"/>
                <w:sz w:val="24"/>
                <w:szCs w:val="24"/>
              </w:rPr>
              <w:t>Children under 5</w:t>
            </w:r>
          </w:p>
        </w:tc>
        <w:tc>
          <w:tcPr>
            <w:tcW w:w="561" w:type="dxa"/>
            <w:tcBorders>
              <w:top w:val="nil"/>
              <w:left w:val="nil"/>
              <w:bottom w:val="nil"/>
              <w:right w:val="nil"/>
            </w:tcBorders>
            <w:shd w:val="clear" w:color="000000" w:fill="FFF2CC"/>
            <w:noWrap/>
            <w:vAlign w:val="bottom"/>
            <w:hideMark/>
          </w:tcPr>
          <w:p w14:paraId="1B7B90FB"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95</w:t>
            </w:r>
          </w:p>
        </w:tc>
        <w:tc>
          <w:tcPr>
            <w:tcW w:w="561" w:type="dxa"/>
            <w:tcBorders>
              <w:top w:val="nil"/>
              <w:left w:val="nil"/>
              <w:bottom w:val="nil"/>
              <w:right w:val="nil"/>
            </w:tcBorders>
            <w:shd w:val="clear" w:color="000000" w:fill="FFF2CC"/>
            <w:noWrap/>
            <w:vAlign w:val="bottom"/>
            <w:hideMark/>
          </w:tcPr>
          <w:p w14:paraId="6E75BBB5"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69</w:t>
            </w:r>
          </w:p>
        </w:tc>
        <w:tc>
          <w:tcPr>
            <w:tcW w:w="561" w:type="dxa"/>
            <w:tcBorders>
              <w:top w:val="nil"/>
              <w:left w:val="nil"/>
              <w:bottom w:val="nil"/>
              <w:right w:val="nil"/>
            </w:tcBorders>
            <w:shd w:val="clear" w:color="000000" w:fill="FFF2CC"/>
            <w:noWrap/>
            <w:vAlign w:val="bottom"/>
            <w:hideMark/>
          </w:tcPr>
          <w:p w14:paraId="35AEF661"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45</w:t>
            </w:r>
          </w:p>
        </w:tc>
        <w:tc>
          <w:tcPr>
            <w:tcW w:w="561" w:type="dxa"/>
            <w:tcBorders>
              <w:top w:val="nil"/>
              <w:left w:val="nil"/>
              <w:bottom w:val="nil"/>
              <w:right w:val="nil"/>
            </w:tcBorders>
            <w:shd w:val="clear" w:color="000000" w:fill="FFF2CC"/>
            <w:noWrap/>
            <w:vAlign w:val="bottom"/>
            <w:hideMark/>
          </w:tcPr>
          <w:p w14:paraId="142EC92C"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26</w:t>
            </w:r>
          </w:p>
        </w:tc>
        <w:tc>
          <w:tcPr>
            <w:tcW w:w="960" w:type="dxa"/>
            <w:tcBorders>
              <w:top w:val="nil"/>
              <w:left w:val="nil"/>
              <w:bottom w:val="nil"/>
              <w:right w:val="nil"/>
            </w:tcBorders>
            <w:shd w:val="clear" w:color="000000" w:fill="FFF2CC"/>
            <w:noWrap/>
            <w:vAlign w:val="bottom"/>
            <w:hideMark/>
          </w:tcPr>
          <w:p w14:paraId="61E85FF8"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-42%</w:t>
            </w:r>
          </w:p>
        </w:tc>
        <w:tc>
          <w:tcPr>
            <w:tcW w:w="3040" w:type="dxa"/>
            <w:tcBorders>
              <w:top w:val="nil"/>
              <w:left w:val="nil"/>
              <w:bottom w:val="nil"/>
              <w:right w:val="nil"/>
            </w:tcBorders>
            <w:shd w:val="clear" w:color="000000" w:fill="FFF2CC"/>
            <w:noWrap/>
            <w:vAlign w:val="bottom"/>
            <w:hideMark/>
          </w:tcPr>
          <w:p w14:paraId="2AB695C5" w14:textId="77777777" w:rsidR="00613765" w:rsidRPr="00613765" w:rsidRDefault="00613765" w:rsidP="00613765">
            <w:pPr>
              <w:spacing w:after="0" w:line="240" w:lineRule="auto"/>
              <w:rPr>
                <w:rFonts w:ascii="Calibri" w:eastAsia="Times New Roman" w:hAnsi="Calibri" w:cs="Calibri"/>
                <w:color w:val="000000"/>
              </w:rPr>
            </w:pPr>
            <w:r w:rsidRPr="00613765">
              <w:rPr>
                <w:rFonts w:ascii="Calibri" w:eastAsia="Times New Roman" w:hAnsi="Calibri" w:cs="Calibri"/>
                <w:color w:val="000000"/>
              </w:rPr>
              <w:t> </w:t>
            </w:r>
          </w:p>
        </w:tc>
      </w:tr>
      <w:tr w:rsidR="00613765" w:rsidRPr="00613765" w14:paraId="5BE14594" w14:textId="77777777" w:rsidTr="00613765">
        <w:trPr>
          <w:trHeight w:val="312"/>
        </w:trPr>
        <w:tc>
          <w:tcPr>
            <w:tcW w:w="2556" w:type="dxa"/>
            <w:tcBorders>
              <w:top w:val="nil"/>
              <w:left w:val="nil"/>
              <w:bottom w:val="nil"/>
              <w:right w:val="nil"/>
            </w:tcBorders>
            <w:shd w:val="clear" w:color="000000" w:fill="FFF2CC"/>
            <w:noWrap/>
            <w:vAlign w:val="bottom"/>
            <w:hideMark/>
          </w:tcPr>
          <w:p w14:paraId="4289D7E1" w14:textId="77777777" w:rsidR="00613765" w:rsidRPr="00613765" w:rsidRDefault="00613765" w:rsidP="00613765">
            <w:pPr>
              <w:spacing w:after="0" w:line="240" w:lineRule="auto"/>
              <w:rPr>
                <w:rFonts w:ascii="Calibri" w:eastAsia="Times New Roman" w:hAnsi="Calibri" w:cs="Calibri"/>
                <w:b/>
                <w:bCs/>
                <w:color w:val="000000"/>
                <w:sz w:val="24"/>
                <w:szCs w:val="24"/>
              </w:rPr>
            </w:pPr>
            <w:r w:rsidRPr="00613765">
              <w:rPr>
                <w:rFonts w:ascii="Calibri" w:eastAsia="Times New Roman" w:hAnsi="Calibri" w:cs="Calibri"/>
                <w:b/>
                <w:bCs/>
                <w:color w:val="000000"/>
                <w:sz w:val="24"/>
                <w:szCs w:val="24"/>
              </w:rPr>
              <w:t>Youth 5-19</w:t>
            </w:r>
          </w:p>
        </w:tc>
        <w:tc>
          <w:tcPr>
            <w:tcW w:w="561" w:type="dxa"/>
            <w:tcBorders>
              <w:top w:val="nil"/>
              <w:left w:val="nil"/>
              <w:bottom w:val="nil"/>
              <w:right w:val="nil"/>
            </w:tcBorders>
            <w:shd w:val="clear" w:color="000000" w:fill="FFF2CC"/>
            <w:noWrap/>
            <w:vAlign w:val="bottom"/>
            <w:hideMark/>
          </w:tcPr>
          <w:p w14:paraId="3D2B9E6B"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222</w:t>
            </w:r>
          </w:p>
        </w:tc>
        <w:tc>
          <w:tcPr>
            <w:tcW w:w="561" w:type="dxa"/>
            <w:tcBorders>
              <w:top w:val="nil"/>
              <w:left w:val="nil"/>
              <w:bottom w:val="nil"/>
              <w:right w:val="nil"/>
            </w:tcBorders>
            <w:shd w:val="clear" w:color="000000" w:fill="FFF2CC"/>
            <w:noWrap/>
            <w:vAlign w:val="bottom"/>
            <w:hideMark/>
          </w:tcPr>
          <w:p w14:paraId="4D6933E1"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295</w:t>
            </w:r>
          </w:p>
        </w:tc>
        <w:tc>
          <w:tcPr>
            <w:tcW w:w="561" w:type="dxa"/>
            <w:tcBorders>
              <w:top w:val="nil"/>
              <w:left w:val="nil"/>
              <w:bottom w:val="nil"/>
              <w:right w:val="nil"/>
            </w:tcBorders>
            <w:shd w:val="clear" w:color="000000" w:fill="FFF2CC"/>
            <w:noWrap/>
            <w:vAlign w:val="bottom"/>
            <w:hideMark/>
          </w:tcPr>
          <w:p w14:paraId="57F823BE"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258</w:t>
            </w:r>
          </w:p>
        </w:tc>
        <w:tc>
          <w:tcPr>
            <w:tcW w:w="561" w:type="dxa"/>
            <w:tcBorders>
              <w:top w:val="nil"/>
              <w:left w:val="nil"/>
              <w:bottom w:val="nil"/>
              <w:right w:val="nil"/>
            </w:tcBorders>
            <w:shd w:val="clear" w:color="000000" w:fill="FFF2CC"/>
            <w:noWrap/>
            <w:vAlign w:val="bottom"/>
            <w:hideMark/>
          </w:tcPr>
          <w:p w14:paraId="6580042A"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292</w:t>
            </w:r>
          </w:p>
        </w:tc>
        <w:tc>
          <w:tcPr>
            <w:tcW w:w="960" w:type="dxa"/>
            <w:tcBorders>
              <w:top w:val="nil"/>
              <w:left w:val="nil"/>
              <w:bottom w:val="nil"/>
              <w:right w:val="nil"/>
            </w:tcBorders>
            <w:shd w:val="clear" w:color="000000" w:fill="FFF2CC"/>
            <w:noWrap/>
            <w:vAlign w:val="bottom"/>
            <w:hideMark/>
          </w:tcPr>
          <w:p w14:paraId="7B2CBEC8"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+13%</w:t>
            </w:r>
          </w:p>
        </w:tc>
        <w:tc>
          <w:tcPr>
            <w:tcW w:w="3040" w:type="dxa"/>
            <w:tcBorders>
              <w:top w:val="nil"/>
              <w:left w:val="nil"/>
              <w:bottom w:val="nil"/>
              <w:right w:val="nil"/>
            </w:tcBorders>
            <w:shd w:val="clear" w:color="000000" w:fill="FFF2CC"/>
            <w:noWrap/>
            <w:vAlign w:val="bottom"/>
            <w:hideMark/>
          </w:tcPr>
          <w:p w14:paraId="7EA004B3" w14:textId="77777777" w:rsidR="00613765" w:rsidRPr="00613765" w:rsidRDefault="00613765" w:rsidP="00613765">
            <w:pPr>
              <w:spacing w:after="0" w:line="240" w:lineRule="auto"/>
              <w:rPr>
                <w:rFonts w:ascii="Calibri" w:eastAsia="Times New Roman" w:hAnsi="Calibri" w:cs="Calibri"/>
                <w:color w:val="000000"/>
              </w:rPr>
            </w:pPr>
            <w:r w:rsidRPr="00613765">
              <w:rPr>
                <w:rFonts w:ascii="Calibri" w:eastAsia="Times New Roman" w:hAnsi="Calibri" w:cs="Calibri"/>
                <w:color w:val="000000"/>
              </w:rPr>
              <w:t> </w:t>
            </w:r>
          </w:p>
        </w:tc>
      </w:tr>
      <w:tr w:rsidR="00613765" w:rsidRPr="00613765" w14:paraId="666945E6" w14:textId="77777777" w:rsidTr="00613765">
        <w:trPr>
          <w:trHeight w:val="312"/>
        </w:trPr>
        <w:tc>
          <w:tcPr>
            <w:tcW w:w="2556" w:type="dxa"/>
            <w:tcBorders>
              <w:top w:val="nil"/>
              <w:left w:val="nil"/>
              <w:bottom w:val="nil"/>
              <w:right w:val="nil"/>
            </w:tcBorders>
            <w:shd w:val="clear" w:color="000000" w:fill="FFF2CC"/>
            <w:noWrap/>
            <w:vAlign w:val="bottom"/>
            <w:hideMark/>
          </w:tcPr>
          <w:p w14:paraId="6C373706" w14:textId="77777777" w:rsidR="00613765" w:rsidRPr="00613765" w:rsidRDefault="00613765" w:rsidP="00613765">
            <w:pPr>
              <w:spacing w:after="0" w:line="240" w:lineRule="auto"/>
              <w:rPr>
                <w:rFonts w:ascii="Calibri" w:eastAsia="Times New Roman" w:hAnsi="Calibri" w:cs="Calibri"/>
                <w:b/>
                <w:bCs/>
                <w:color w:val="000000"/>
                <w:sz w:val="24"/>
                <w:szCs w:val="24"/>
              </w:rPr>
            </w:pPr>
            <w:r w:rsidRPr="00613765">
              <w:rPr>
                <w:rFonts w:ascii="Calibri" w:eastAsia="Times New Roman" w:hAnsi="Calibri" w:cs="Calibri"/>
                <w:b/>
                <w:bCs/>
                <w:color w:val="000000"/>
                <w:sz w:val="24"/>
                <w:szCs w:val="24"/>
              </w:rPr>
              <w:t>Young Workers 20-44</w:t>
            </w:r>
          </w:p>
        </w:tc>
        <w:tc>
          <w:tcPr>
            <w:tcW w:w="561" w:type="dxa"/>
            <w:tcBorders>
              <w:top w:val="nil"/>
              <w:left w:val="nil"/>
              <w:bottom w:val="nil"/>
              <w:right w:val="nil"/>
            </w:tcBorders>
            <w:shd w:val="clear" w:color="000000" w:fill="FFF2CC"/>
            <w:noWrap/>
            <w:vAlign w:val="bottom"/>
            <w:hideMark/>
          </w:tcPr>
          <w:p w14:paraId="1D46CF7A"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491</w:t>
            </w:r>
          </w:p>
        </w:tc>
        <w:tc>
          <w:tcPr>
            <w:tcW w:w="561" w:type="dxa"/>
            <w:tcBorders>
              <w:top w:val="nil"/>
              <w:left w:val="nil"/>
              <w:bottom w:val="nil"/>
              <w:right w:val="nil"/>
            </w:tcBorders>
            <w:shd w:val="clear" w:color="000000" w:fill="FFF2CC"/>
            <w:noWrap/>
            <w:vAlign w:val="bottom"/>
            <w:hideMark/>
          </w:tcPr>
          <w:p w14:paraId="40923D2F"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403</w:t>
            </w:r>
          </w:p>
        </w:tc>
        <w:tc>
          <w:tcPr>
            <w:tcW w:w="561" w:type="dxa"/>
            <w:tcBorders>
              <w:top w:val="nil"/>
              <w:left w:val="nil"/>
              <w:bottom w:val="nil"/>
              <w:right w:val="nil"/>
            </w:tcBorders>
            <w:shd w:val="clear" w:color="000000" w:fill="FFF2CC"/>
            <w:noWrap/>
            <w:vAlign w:val="bottom"/>
            <w:hideMark/>
          </w:tcPr>
          <w:p w14:paraId="454200F3"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272</w:t>
            </w:r>
          </w:p>
        </w:tc>
        <w:tc>
          <w:tcPr>
            <w:tcW w:w="561" w:type="dxa"/>
            <w:tcBorders>
              <w:top w:val="nil"/>
              <w:left w:val="nil"/>
              <w:bottom w:val="nil"/>
              <w:right w:val="nil"/>
            </w:tcBorders>
            <w:shd w:val="clear" w:color="000000" w:fill="FFF2CC"/>
            <w:noWrap/>
            <w:vAlign w:val="bottom"/>
            <w:hideMark/>
          </w:tcPr>
          <w:p w14:paraId="102B520E"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220</w:t>
            </w:r>
          </w:p>
        </w:tc>
        <w:tc>
          <w:tcPr>
            <w:tcW w:w="960" w:type="dxa"/>
            <w:tcBorders>
              <w:top w:val="nil"/>
              <w:left w:val="nil"/>
              <w:bottom w:val="nil"/>
              <w:right w:val="nil"/>
            </w:tcBorders>
            <w:shd w:val="clear" w:color="000000" w:fill="FFF2CC"/>
            <w:noWrap/>
            <w:vAlign w:val="bottom"/>
            <w:hideMark/>
          </w:tcPr>
          <w:p w14:paraId="68F7AC83"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-19%</w:t>
            </w:r>
          </w:p>
        </w:tc>
        <w:tc>
          <w:tcPr>
            <w:tcW w:w="3040" w:type="dxa"/>
            <w:tcBorders>
              <w:top w:val="nil"/>
              <w:left w:val="nil"/>
              <w:bottom w:val="nil"/>
              <w:right w:val="nil"/>
            </w:tcBorders>
            <w:shd w:val="clear" w:color="000000" w:fill="FFF2CC"/>
            <w:noWrap/>
            <w:vAlign w:val="bottom"/>
            <w:hideMark/>
          </w:tcPr>
          <w:p w14:paraId="00A21E19" w14:textId="77777777" w:rsidR="00613765" w:rsidRPr="00613765" w:rsidRDefault="00613765" w:rsidP="00613765">
            <w:pPr>
              <w:spacing w:after="0" w:line="240" w:lineRule="auto"/>
              <w:rPr>
                <w:rFonts w:ascii="Calibri" w:eastAsia="Times New Roman" w:hAnsi="Calibri" w:cs="Calibri"/>
                <w:color w:val="000000"/>
              </w:rPr>
            </w:pPr>
            <w:r w:rsidRPr="00613765">
              <w:rPr>
                <w:rFonts w:ascii="Calibri" w:eastAsia="Times New Roman" w:hAnsi="Calibri" w:cs="Calibri"/>
                <w:color w:val="000000"/>
              </w:rPr>
              <w:t> </w:t>
            </w:r>
          </w:p>
        </w:tc>
      </w:tr>
      <w:tr w:rsidR="00613765" w:rsidRPr="00613765" w14:paraId="792CB54F" w14:textId="77777777" w:rsidTr="00613765">
        <w:trPr>
          <w:trHeight w:val="312"/>
        </w:trPr>
        <w:tc>
          <w:tcPr>
            <w:tcW w:w="2556" w:type="dxa"/>
            <w:tcBorders>
              <w:top w:val="nil"/>
              <w:left w:val="nil"/>
              <w:bottom w:val="nil"/>
              <w:right w:val="nil"/>
            </w:tcBorders>
            <w:shd w:val="clear" w:color="000000" w:fill="FFF2CC"/>
            <w:noWrap/>
            <w:vAlign w:val="bottom"/>
            <w:hideMark/>
          </w:tcPr>
          <w:p w14:paraId="6FAB77D2" w14:textId="77777777" w:rsidR="00613765" w:rsidRPr="00613765" w:rsidRDefault="00613765" w:rsidP="00613765">
            <w:pPr>
              <w:spacing w:after="0" w:line="240" w:lineRule="auto"/>
              <w:rPr>
                <w:rFonts w:ascii="Calibri" w:eastAsia="Times New Roman" w:hAnsi="Calibri" w:cs="Calibri"/>
                <w:b/>
                <w:bCs/>
                <w:color w:val="000000"/>
                <w:sz w:val="24"/>
                <w:szCs w:val="24"/>
              </w:rPr>
            </w:pPr>
            <w:r w:rsidRPr="00613765">
              <w:rPr>
                <w:rFonts w:ascii="Calibri" w:eastAsia="Times New Roman" w:hAnsi="Calibri" w:cs="Calibri"/>
                <w:b/>
                <w:bCs/>
                <w:color w:val="000000"/>
                <w:sz w:val="24"/>
                <w:szCs w:val="24"/>
              </w:rPr>
              <w:t>Older Workers 45-64</w:t>
            </w:r>
          </w:p>
        </w:tc>
        <w:tc>
          <w:tcPr>
            <w:tcW w:w="561" w:type="dxa"/>
            <w:tcBorders>
              <w:top w:val="nil"/>
              <w:left w:val="nil"/>
              <w:bottom w:val="nil"/>
              <w:right w:val="nil"/>
            </w:tcBorders>
            <w:shd w:val="clear" w:color="000000" w:fill="FFF2CC"/>
            <w:noWrap/>
            <w:vAlign w:val="bottom"/>
            <w:hideMark/>
          </w:tcPr>
          <w:p w14:paraId="2020B4D8"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357</w:t>
            </w:r>
          </w:p>
        </w:tc>
        <w:tc>
          <w:tcPr>
            <w:tcW w:w="561" w:type="dxa"/>
            <w:tcBorders>
              <w:top w:val="nil"/>
              <w:left w:val="nil"/>
              <w:bottom w:val="nil"/>
              <w:right w:val="nil"/>
            </w:tcBorders>
            <w:shd w:val="clear" w:color="000000" w:fill="FFF2CC"/>
            <w:noWrap/>
            <w:vAlign w:val="bottom"/>
            <w:hideMark/>
          </w:tcPr>
          <w:p w14:paraId="21C67832"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415</w:t>
            </w:r>
          </w:p>
        </w:tc>
        <w:tc>
          <w:tcPr>
            <w:tcW w:w="561" w:type="dxa"/>
            <w:tcBorders>
              <w:top w:val="nil"/>
              <w:left w:val="nil"/>
              <w:bottom w:val="nil"/>
              <w:right w:val="nil"/>
            </w:tcBorders>
            <w:shd w:val="clear" w:color="000000" w:fill="FFF2CC"/>
            <w:noWrap/>
            <w:vAlign w:val="bottom"/>
            <w:hideMark/>
          </w:tcPr>
          <w:p w14:paraId="55FDD2B5"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548</w:t>
            </w:r>
          </w:p>
        </w:tc>
        <w:tc>
          <w:tcPr>
            <w:tcW w:w="561" w:type="dxa"/>
            <w:tcBorders>
              <w:top w:val="nil"/>
              <w:left w:val="nil"/>
              <w:bottom w:val="nil"/>
              <w:right w:val="nil"/>
            </w:tcBorders>
            <w:shd w:val="clear" w:color="000000" w:fill="FFF2CC"/>
            <w:noWrap/>
            <w:vAlign w:val="bottom"/>
            <w:hideMark/>
          </w:tcPr>
          <w:p w14:paraId="05893A9B"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482</w:t>
            </w:r>
          </w:p>
        </w:tc>
        <w:tc>
          <w:tcPr>
            <w:tcW w:w="960" w:type="dxa"/>
            <w:tcBorders>
              <w:top w:val="nil"/>
              <w:left w:val="nil"/>
              <w:bottom w:val="nil"/>
              <w:right w:val="nil"/>
            </w:tcBorders>
            <w:shd w:val="clear" w:color="000000" w:fill="FFF2CC"/>
            <w:noWrap/>
            <w:vAlign w:val="bottom"/>
            <w:hideMark/>
          </w:tcPr>
          <w:p w14:paraId="7C99FF68"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-12%</w:t>
            </w:r>
          </w:p>
        </w:tc>
        <w:tc>
          <w:tcPr>
            <w:tcW w:w="3040" w:type="dxa"/>
            <w:tcBorders>
              <w:top w:val="nil"/>
              <w:left w:val="nil"/>
              <w:bottom w:val="nil"/>
              <w:right w:val="nil"/>
            </w:tcBorders>
            <w:shd w:val="clear" w:color="000000" w:fill="FFF2CC"/>
            <w:noWrap/>
            <w:vAlign w:val="bottom"/>
            <w:hideMark/>
          </w:tcPr>
          <w:p w14:paraId="3AE83457" w14:textId="77777777" w:rsidR="00613765" w:rsidRPr="00613765" w:rsidRDefault="00613765" w:rsidP="00613765">
            <w:pPr>
              <w:spacing w:after="0" w:line="240" w:lineRule="auto"/>
              <w:rPr>
                <w:rFonts w:ascii="Calibri" w:eastAsia="Times New Roman" w:hAnsi="Calibri" w:cs="Calibri"/>
                <w:color w:val="000000"/>
              </w:rPr>
            </w:pPr>
            <w:r w:rsidRPr="00613765">
              <w:rPr>
                <w:rFonts w:ascii="Calibri" w:eastAsia="Times New Roman" w:hAnsi="Calibri" w:cs="Calibri"/>
                <w:color w:val="000000"/>
              </w:rPr>
              <w:t> </w:t>
            </w:r>
          </w:p>
        </w:tc>
      </w:tr>
      <w:tr w:rsidR="00613765" w:rsidRPr="00613765" w14:paraId="085007FF" w14:textId="77777777" w:rsidTr="00613765">
        <w:trPr>
          <w:trHeight w:val="312"/>
        </w:trPr>
        <w:tc>
          <w:tcPr>
            <w:tcW w:w="2556" w:type="dxa"/>
            <w:tcBorders>
              <w:top w:val="nil"/>
              <w:left w:val="nil"/>
              <w:bottom w:val="nil"/>
              <w:right w:val="nil"/>
            </w:tcBorders>
            <w:shd w:val="clear" w:color="000000" w:fill="FFF2CC"/>
            <w:noWrap/>
            <w:vAlign w:val="bottom"/>
            <w:hideMark/>
          </w:tcPr>
          <w:p w14:paraId="43349162" w14:textId="77777777" w:rsidR="00613765" w:rsidRPr="00613765" w:rsidRDefault="00613765" w:rsidP="00613765">
            <w:pPr>
              <w:spacing w:after="0" w:line="240" w:lineRule="auto"/>
              <w:rPr>
                <w:rFonts w:ascii="Calibri" w:eastAsia="Times New Roman" w:hAnsi="Calibri" w:cs="Calibri"/>
                <w:b/>
                <w:bCs/>
                <w:color w:val="000000"/>
                <w:sz w:val="24"/>
                <w:szCs w:val="24"/>
              </w:rPr>
            </w:pPr>
            <w:r w:rsidRPr="00613765">
              <w:rPr>
                <w:rFonts w:ascii="Calibri" w:eastAsia="Times New Roman" w:hAnsi="Calibri" w:cs="Calibri"/>
                <w:b/>
                <w:bCs/>
                <w:color w:val="000000"/>
                <w:sz w:val="24"/>
                <w:szCs w:val="24"/>
              </w:rPr>
              <w:t>Seniors 65+</w:t>
            </w:r>
          </w:p>
        </w:tc>
        <w:tc>
          <w:tcPr>
            <w:tcW w:w="561" w:type="dxa"/>
            <w:tcBorders>
              <w:top w:val="nil"/>
              <w:left w:val="nil"/>
              <w:bottom w:val="nil"/>
              <w:right w:val="nil"/>
            </w:tcBorders>
            <w:shd w:val="clear" w:color="000000" w:fill="FFF2CC"/>
            <w:noWrap/>
            <w:vAlign w:val="bottom"/>
            <w:hideMark/>
          </w:tcPr>
          <w:p w14:paraId="52BA35D7"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249</w:t>
            </w:r>
          </w:p>
        </w:tc>
        <w:tc>
          <w:tcPr>
            <w:tcW w:w="561" w:type="dxa"/>
            <w:tcBorders>
              <w:top w:val="nil"/>
              <w:left w:val="nil"/>
              <w:bottom w:val="nil"/>
              <w:right w:val="nil"/>
            </w:tcBorders>
            <w:shd w:val="clear" w:color="000000" w:fill="FFF2CC"/>
            <w:noWrap/>
            <w:vAlign w:val="bottom"/>
            <w:hideMark/>
          </w:tcPr>
          <w:p w14:paraId="4CB05FC2"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252</w:t>
            </w:r>
          </w:p>
        </w:tc>
        <w:tc>
          <w:tcPr>
            <w:tcW w:w="561" w:type="dxa"/>
            <w:tcBorders>
              <w:top w:val="nil"/>
              <w:left w:val="nil"/>
              <w:bottom w:val="nil"/>
              <w:right w:val="nil"/>
            </w:tcBorders>
            <w:shd w:val="clear" w:color="000000" w:fill="FFF2CC"/>
            <w:noWrap/>
            <w:vAlign w:val="bottom"/>
            <w:hideMark/>
          </w:tcPr>
          <w:p w14:paraId="25566979"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297</w:t>
            </w:r>
          </w:p>
        </w:tc>
        <w:tc>
          <w:tcPr>
            <w:tcW w:w="561" w:type="dxa"/>
            <w:tcBorders>
              <w:top w:val="nil"/>
              <w:left w:val="nil"/>
              <w:bottom w:val="nil"/>
              <w:right w:val="nil"/>
            </w:tcBorders>
            <w:shd w:val="clear" w:color="000000" w:fill="FFF2CC"/>
            <w:noWrap/>
            <w:vAlign w:val="bottom"/>
            <w:hideMark/>
          </w:tcPr>
          <w:p w14:paraId="7F19122E"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344</w:t>
            </w:r>
          </w:p>
        </w:tc>
        <w:tc>
          <w:tcPr>
            <w:tcW w:w="960" w:type="dxa"/>
            <w:tcBorders>
              <w:top w:val="nil"/>
              <w:left w:val="nil"/>
              <w:bottom w:val="nil"/>
              <w:right w:val="nil"/>
            </w:tcBorders>
            <w:shd w:val="clear" w:color="000000" w:fill="FFF2CC"/>
            <w:noWrap/>
            <w:vAlign w:val="bottom"/>
            <w:hideMark/>
          </w:tcPr>
          <w:p w14:paraId="7FDB7CFF" w14:textId="77777777" w:rsidR="00613765" w:rsidRPr="00613765" w:rsidRDefault="00613765" w:rsidP="00613765">
            <w:pPr>
              <w:spacing w:after="0" w:line="240" w:lineRule="auto"/>
              <w:jc w:val="right"/>
              <w:rPr>
                <w:rFonts w:ascii="Calibri" w:eastAsia="Times New Roman" w:hAnsi="Calibri" w:cs="Calibri"/>
                <w:color w:val="000000"/>
              </w:rPr>
            </w:pPr>
            <w:r w:rsidRPr="00613765">
              <w:rPr>
                <w:rFonts w:ascii="Calibri" w:eastAsia="Times New Roman" w:hAnsi="Calibri" w:cs="Calibri"/>
                <w:color w:val="000000"/>
              </w:rPr>
              <w:t>+16%</w:t>
            </w:r>
          </w:p>
        </w:tc>
        <w:tc>
          <w:tcPr>
            <w:tcW w:w="3040" w:type="dxa"/>
            <w:tcBorders>
              <w:top w:val="nil"/>
              <w:left w:val="nil"/>
              <w:bottom w:val="nil"/>
              <w:right w:val="nil"/>
            </w:tcBorders>
            <w:shd w:val="clear" w:color="000000" w:fill="FFF2CC"/>
            <w:noWrap/>
            <w:vAlign w:val="bottom"/>
            <w:hideMark/>
          </w:tcPr>
          <w:p w14:paraId="22574072" w14:textId="77777777" w:rsidR="00613765" w:rsidRPr="00613765" w:rsidRDefault="00613765" w:rsidP="00613765">
            <w:pPr>
              <w:spacing w:after="0" w:line="240" w:lineRule="auto"/>
              <w:rPr>
                <w:rFonts w:ascii="Calibri" w:eastAsia="Times New Roman" w:hAnsi="Calibri" w:cs="Calibri"/>
                <w:color w:val="000000"/>
              </w:rPr>
            </w:pPr>
            <w:r w:rsidRPr="00613765">
              <w:rPr>
                <w:rFonts w:ascii="Calibri" w:eastAsia="Times New Roman" w:hAnsi="Calibri" w:cs="Calibri"/>
                <w:color w:val="000000"/>
              </w:rPr>
              <w:t> </w:t>
            </w:r>
          </w:p>
        </w:tc>
      </w:tr>
    </w:tbl>
    <w:p w14:paraId="590A66D7" w14:textId="77777777" w:rsidR="000F19FF" w:rsidRDefault="000F19FF" w:rsidP="00A84DE9">
      <w:pPr>
        <w:rPr>
          <w:sz w:val="24"/>
          <w:szCs w:val="24"/>
        </w:rPr>
      </w:pPr>
    </w:p>
    <w:p w14:paraId="6B560A60" w14:textId="1108331E" w:rsidR="00573A4E" w:rsidRPr="00067BC4" w:rsidRDefault="00573A4E" w:rsidP="00A84DE9">
      <w:pPr>
        <w:rPr>
          <w:sz w:val="24"/>
          <w:szCs w:val="24"/>
        </w:rPr>
      </w:pPr>
      <w:r>
        <w:rPr>
          <w:sz w:val="24"/>
          <w:szCs w:val="24"/>
        </w:rPr>
        <w:t>However</w:t>
      </w:r>
      <w:r w:rsidR="00BB45CD">
        <w:rPr>
          <w:sz w:val="24"/>
          <w:szCs w:val="24"/>
        </w:rPr>
        <w:t xml:space="preserve">, </w:t>
      </w:r>
      <w:r w:rsidR="00B6110C">
        <w:rPr>
          <w:sz w:val="24"/>
          <w:szCs w:val="24"/>
        </w:rPr>
        <w:t>what changed the most</w:t>
      </w:r>
      <w:r w:rsidR="00BB45CD">
        <w:rPr>
          <w:sz w:val="24"/>
          <w:szCs w:val="24"/>
        </w:rPr>
        <w:t xml:space="preserve"> during those 20 years</w:t>
      </w:r>
      <w:r w:rsidR="00B6110C">
        <w:rPr>
          <w:sz w:val="24"/>
          <w:szCs w:val="24"/>
        </w:rPr>
        <w:t xml:space="preserve"> was the age distribution</w:t>
      </w:r>
      <w:r>
        <w:rPr>
          <w:sz w:val="24"/>
          <w:szCs w:val="24"/>
        </w:rPr>
        <w:t>, with a loss of children under five</w:t>
      </w:r>
      <w:r w:rsidR="00BB45CD">
        <w:rPr>
          <w:sz w:val="24"/>
          <w:szCs w:val="24"/>
        </w:rPr>
        <w:t xml:space="preserve"> and </w:t>
      </w:r>
      <w:r>
        <w:rPr>
          <w:sz w:val="24"/>
          <w:szCs w:val="24"/>
        </w:rPr>
        <w:t>young workers and a</w:t>
      </w:r>
      <w:r w:rsidR="00314F9C">
        <w:rPr>
          <w:sz w:val="24"/>
          <w:szCs w:val="24"/>
        </w:rPr>
        <w:t>n</w:t>
      </w:r>
      <w:r>
        <w:rPr>
          <w:sz w:val="24"/>
          <w:szCs w:val="24"/>
        </w:rPr>
        <w:t xml:space="preserve"> increase in older folks.</w:t>
      </w:r>
      <w:r w:rsidR="00BB45CD">
        <w:rPr>
          <w:sz w:val="24"/>
          <w:szCs w:val="24"/>
        </w:rPr>
        <w:t xml:space="preserve"> The median age in Cornwall increased from 43.5 in 2000 to 5</w:t>
      </w:r>
      <w:r w:rsidR="00B30D37">
        <w:rPr>
          <w:sz w:val="24"/>
          <w:szCs w:val="24"/>
        </w:rPr>
        <w:t>3.3</w:t>
      </w:r>
      <w:r w:rsidR="003864D1">
        <w:rPr>
          <w:sz w:val="24"/>
          <w:szCs w:val="24"/>
        </w:rPr>
        <w:t xml:space="preserve"> in 201</w:t>
      </w:r>
      <w:r w:rsidR="00B30D37">
        <w:rPr>
          <w:sz w:val="24"/>
          <w:szCs w:val="24"/>
        </w:rPr>
        <w:t>7</w:t>
      </w:r>
      <w:r w:rsidR="003864D1">
        <w:rPr>
          <w:sz w:val="24"/>
          <w:szCs w:val="24"/>
        </w:rPr>
        <w:t>.</w:t>
      </w:r>
      <w:r w:rsidR="00BB45CD">
        <w:rPr>
          <w:sz w:val="24"/>
          <w:szCs w:val="24"/>
        </w:rPr>
        <w:t xml:space="preserve"> </w:t>
      </w:r>
      <w:r w:rsidR="00A2277F">
        <w:rPr>
          <w:sz w:val="24"/>
          <w:szCs w:val="24"/>
        </w:rPr>
        <w:t xml:space="preserve">Alyssa Norwood of Connecticut’s Legislative Commission on Aging reported in 2015 that </w:t>
      </w:r>
      <w:r w:rsidR="00A2277F" w:rsidRPr="00A2277F">
        <w:rPr>
          <w:b/>
          <w:sz w:val="24"/>
          <w:szCs w:val="24"/>
        </w:rPr>
        <w:t>by</w:t>
      </w:r>
      <w:r w:rsidR="00A2277F">
        <w:rPr>
          <w:sz w:val="24"/>
          <w:szCs w:val="24"/>
        </w:rPr>
        <w:t xml:space="preserve"> </w:t>
      </w:r>
      <w:r w:rsidR="00A2277F" w:rsidRPr="00A2277F">
        <w:rPr>
          <w:b/>
          <w:sz w:val="24"/>
          <w:szCs w:val="24"/>
        </w:rPr>
        <w:t>2025</w:t>
      </w:r>
      <w:r w:rsidR="00A2277F">
        <w:rPr>
          <w:sz w:val="24"/>
          <w:szCs w:val="24"/>
        </w:rPr>
        <w:t xml:space="preserve"> </w:t>
      </w:r>
      <w:r w:rsidR="00A2277F">
        <w:rPr>
          <w:b/>
          <w:sz w:val="24"/>
          <w:szCs w:val="24"/>
        </w:rPr>
        <w:t>Cornwall was predicted to have a higher percentage of seniors than any other town</w:t>
      </w:r>
      <w:r w:rsidR="00C13E93">
        <w:rPr>
          <w:b/>
          <w:sz w:val="24"/>
          <w:szCs w:val="24"/>
        </w:rPr>
        <w:t xml:space="preserve"> in the state!</w:t>
      </w:r>
      <w:r w:rsidR="00067BC4">
        <w:rPr>
          <w:b/>
          <w:sz w:val="24"/>
          <w:szCs w:val="24"/>
        </w:rPr>
        <w:t xml:space="preserve"> </w:t>
      </w:r>
      <w:r w:rsidR="00067BC4">
        <w:rPr>
          <w:sz w:val="24"/>
          <w:szCs w:val="24"/>
        </w:rPr>
        <w:t xml:space="preserve">It is clear from looking at this table that Cornwall needs to do everything it can to hang on to its youth. To this end, the Planning and Zoning Commission has added a new sub-committee to work on the next Town Plan. This subcommittee is dedicated to delivering strategies for attracting and retaining the young people who will </w:t>
      </w:r>
      <w:r w:rsidR="00314F9C">
        <w:rPr>
          <w:sz w:val="24"/>
          <w:szCs w:val="24"/>
        </w:rPr>
        <w:t xml:space="preserve">be </w:t>
      </w:r>
      <w:r w:rsidR="00067BC4">
        <w:rPr>
          <w:sz w:val="24"/>
          <w:szCs w:val="24"/>
        </w:rPr>
        <w:t xml:space="preserve">providing </w:t>
      </w:r>
      <w:r w:rsidR="00314F9C">
        <w:rPr>
          <w:sz w:val="24"/>
          <w:szCs w:val="24"/>
        </w:rPr>
        <w:t xml:space="preserve">goods </w:t>
      </w:r>
      <w:r w:rsidR="00067BC4">
        <w:rPr>
          <w:sz w:val="24"/>
          <w:szCs w:val="24"/>
        </w:rPr>
        <w:t>services for all us older folks</w:t>
      </w:r>
      <w:r w:rsidR="00314F9C">
        <w:rPr>
          <w:sz w:val="24"/>
          <w:szCs w:val="24"/>
        </w:rPr>
        <w:t xml:space="preserve"> in the near future!</w:t>
      </w:r>
    </w:p>
    <w:p w14:paraId="68DA85DA" w14:textId="77777777" w:rsidR="00AC0A0E" w:rsidRDefault="00AC0A0E" w:rsidP="00A84DE9">
      <w:pPr>
        <w:rPr>
          <w:b/>
          <w:sz w:val="24"/>
          <w:szCs w:val="24"/>
        </w:rPr>
      </w:pPr>
    </w:p>
    <w:p w14:paraId="5C82AD97" w14:textId="77777777" w:rsidR="000F19FF" w:rsidRDefault="000F19FF" w:rsidP="00A84DE9">
      <w:pPr>
        <w:rPr>
          <w:b/>
          <w:sz w:val="24"/>
          <w:szCs w:val="24"/>
        </w:rPr>
      </w:pPr>
    </w:p>
    <w:p w14:paraId="6F6A6C6E" w14:textId="77777777" w:rsidR="000F19FF" w:rsidRDefault="000F19FF" w:rsidP="00A84DE9">
      <w:pPr>
        <w:rPr>
          <w:b/>
          <w:sz w:val="24"/>
          <w:szCs w:val="24"/>
        </w:rPr>
      </w:pPr>
    </w:p>
    <w:p w14:paraId="19AB6102" w14:textId="1C4A74AA" w:rsidR="00573A4E" w:rsidRPr="00573A4E" w:rsidRDefault="00573A4E" w:rsidP="00A84DE9">
      <w:pPr>
        <w:rPr>
          <w:sz w:val="24"/>
          <w:szCs w:val="24"/>
        </w:rPr>
      </w:pPr>
      <w:r>
        <w:rPr>
          <w:b/>
          <w:sz w:val="24"/>
          <w:szCs w:val="24"/>
        </w:rPr>
        <w:t xml:space="preserve">What About </w:t>
      </w:r>
      <w:r w:rsidR="002319BC">
        <w:rPr>
          <w:b/>
          <w:sz w:val="24"/>
          <w:szCs w:val="24"/>
        </w:rPr>
        <w:t>“</w:t>
      </w:r>
      <w:r>
        <w:rPr>
          <w:b/>
          <w:sz w:val="24"/>
          <w:szCs w:val="24"/>
        </w:rPr>
        <w:t>Weekend</w:t>
      </w:r>
      <w:r w:rsidR="002319BC">
        <w:rPr>
          <w:b/>
          <w:sz w:val="24"/>
          <w:szCs w:val="24"/>
        </w:rPr>
        <w:t>er</w:t>
      </w:r>
      <w:r>
        <w:rPr>
          <w:b/>
          <w:sz w:val="24"/>
          <w:szCs w:val="24"/>
        </w:rPr>
        <w:t>s</w:t>
      </w:r>
      <w:r w:rsidR="002319BC">
        <w:rPr>
          <w:b/>
          <w:sz w:val="24"/>
          <w:szCs w:val="24"/>
        </w:rPr>
        <w:t>”</w:t>
      </w:r>
      <w:r>
        <w:rPr>
          <w:b/>
          <w:sz w:val="24"/>
          <w:szCs w:val="24"/>
        </w:rPr>
        <w:t>?</w:t>
      </w:r>
      <w:r>
        <w:rPr>
          <w:sz w:val="24"/>
          <w:szCs w:val="24"/>
        </w:rPr>
        <w:t xml:space="preserve"> </w:t>
      </w:r>
    </w:p>
    <w:p w14:paraId="0D9C750B" w14:textId="28C79F74" w:rsidR="00F941A7" w:rsidRDefault="0026138B" w:rsidP="00F941A7">
      <w:pPr>
        <w:rPr>
          <w:sz w:val="24"/>
          <w:szCs w:val="24"/>
        </w:rPr>
      </w:pPr>
      <w:r>
        <w:rPr>
          <w:sz w:val="24"/>
          <w:szCs w:val="24"/>
        </w:rPr>
        <w:t xml:space="preserve">One of the problems with the data we do have is the absence of information about our part-time residents, whose census information is </w:t>
      </w:r>
      <w:r w:rsidR="00C13E93">
        <w:rPr>
          <w:sz w:val="24"/>
          <w:szCs w:val="24"/>
        </w:rPr>
        <w:t>gathered in</w:t>
      </w:r>
      <w:r>
        <w:rPr>
          <w:sz w:val="24"/>
          <w:szCs w:val="24"/>
        </w:rPr>
        <w:t xml:space="preserve"> the towns </w:t>
      </w:r>
      <w:r w:rsidR="00C13E93">
        <w:rPr>
          <w:sz w:val="24"/>
          <w:szCs w:val="24"/>
        </w:rPr>
        <w:t xml:space="preserve">where </w:t>
      </w:r>
      <w:r>
        <w:rPr>
          <w:sz w:val="24"/>
          <w:szCs w:val="24"/>
        </w:rPr>
        <w:t>they spend most of their time</w:t>
      </w:r>
      <w:r w:rsidR="00314F9C">
        <w:rPr>
          <w:sz w:val="24"/>
          <w:szCs w:val="24"/>
        </w:rPr>
        <w:t xml:space="preserve">, </w:t>
      </w:r>
      <w:proofErr w:type="spellStart"/>
      <w:r w:rsidR="00314F9C">
        <w:rPr>
          <w:sz w:val="24"/>
          <w:szCs w:val="24"/>
        </w:rPr>
        <w:t>ie</w:t>
      </w:r>
      <w:proofErr w:type="spellEnd"/>
      <w:r w:rsidR="00314F9C">
        <w:rPr>
          <w:sz w:val="24"/>
          <w:szCs w:val="24"/>
        </w:rPr>
        <w:t xml:space="preserve">. not Cornwall. </w:t>
      </w:r>
      <w:r w:rsidR="00C13E93">
        <w:rPr>
          <w:sz w:val="24"/>
          <w:szCs w:val="24"/>
        </w:rPr>
        <w:t xml:space="preserve"> </w:t>
      </w:r>
      <w:r>
        <w:rPr>
          <w:sz w:val="24"/>
          <w:szCs w:val="24"/>
        </w:rPr>
        <w:t xml:space="preserve">Mr. Grossman had an indirect way of </w:t>
      </w:r>
      <w:r w:rsidR="00564A73">
        <w:rPr>
          <w:sz w:val="24"/>
          <w:szCs w:val="24"/>
        </w:rPr>
        <w:t>e</w:t>
      </w:r>
      <w:r>
        <w:rPr>
          <w:sz w:val="24"/>
          <w:szCs w:val="24"/>
        </w:rPr>
        <w:t>stimating this population by looking at information about what percentage of total housing units are occupied year</w:t>
      </w:r>
      <w:r w:rsidR="00AC0A0E">
        <w:rPr>
          <w:sz w:val="24"/>
          <w:szCs w:val="24"/>
        </w:rPr>
        <w:t>-</w:t>
      </w:r>
      <w:r>
        <w:rPr>
          <w:sz w:val="24"/>
          <w:szCs w:val="24"/>
        </w:rPr>
        <w:t>round</w:t>
      </w:r>
      <w:r w:rsidR="00AC0A0E">
        <w:rPr>
          <w:sz w:val="24"/>
          <w:szCs w:val="24"/>
        </w:rPr>
        <w:t xml:space="preserve"> and which are designated as “vacant”, </w:t>
      </w:r>
      <w:proofErr w:type="spellStart"/>
      <w:r w:rsidR="00AC0A0E">
        <w:rPr>
          <w:sz w:val="24"/>
          <w:szCs w:val="24"/>
        </w:rPr>
        <w:t>ie</w:t>
      </w:r>
      <w:proofErr w:type="spellEnd"/>
      <w:r w:rsidR="00AC0A0E">
        <w:rPr>
          <w:sz w:val="24"/>
          <w:szCs w:val="24"/>
        </w:rPr>
        <w:t xml:space="preserve">. not occupied year-round. </w:t>
      </w:r>
      <w:r>
        <w:rPr>
          <w:sz w:val="24"/>
          <w:szCs w:val="24"/>
        </w:rPr>
        <w:t xml:space="preserve"> </w:t>
      </w:r>
      <w:r w:rsidR="00AC0A0E">
        <w:rPr>
          <w:sz w:val="24"/>
          <w:szCs w:val="24"/>
        </w:rPr>
        <w:t>He</w:t>
      </w:r>
      <w:r>
        <w:rPr>
          <w:sz w:val="24"/>
          <w:szCs w:val="24"/>
        </w:rPr>
        <w:t xml:space="preserve"> then back</w:t>
      </w:r>
      <w:r w:rsidR="00AC0A0E">
        <w:rPr>
          <w:sz w:val="24"/>
          <w:szCs w:val="24"/>
        </w:rPr>
        <w:t>ed</w:t>
      </w:r>
      <w:r>
        <w:rPr>
          <w:sz w:val="24"/>
          <w:szCs w:val="24"/>
        </w:rPr>
        <w:t xml:space="preserve"> into an estimate</w:t>
      </w:r>
      <w:r w:rsidR="00314F9C">
        <w:rPr>
          <w:sz w:val="24"/>
          <w:szCs w:val="24"/>
        </w:rPr>
        <w:t xml:space="preserve"> of population size</w:t>
      </w:r>
      <w:r>
        <w:rPr>
          <w:sz w:val="24"/>
          <w:szCs w:val="24"/>
        </w:rPr>
        <w:t xml:space="preserve"> by using the average household size, which in Cornwall is currently </w:t>
      </w:r>
      <w:r w:rsidR="006847C6">
        <w:rPr>
          <w:sz w:val="24"/>
          <w:szCs w:val="24"/>
        </w:rPr>
        <w:t>2.</w:t>
      </w:r>
      <w:r w:rsidR="00174088">
        <w:rPr>
          <w:sz w:val="24"/>
          <w:szCs w:val="24"/>
        </w:rPr>
        <w:t>32</w:t>
      </w:r>
      <w:r w:rsidR="006847C6">
        <w:rPr>
          <w:sz w:val="24"/>
          <w:szCs w:val="24"/>
        </w:rPr>
        <w:t xml:space="preserve"> persons. Here is a table showing those numbers</w:t>
      </w:r>
      <w:r w:rsidR="00F941A7">
        <w:rPr>
          <w:sz w:val="24"/>
          <w:szCs w:val="24"/>
        </w:rPr>
        <w:t xml:space="preserve">                 </w:t>
      </w:r>
    </w:p>
    <w:tbl>
      <w:tblPr>
        <w:tblW w:w="6681" w:type="dxa"/>
        <w:jc w:val="center"/>
        <w:tblLook w:val="04A0" w:firstRow="1" w:lastRow="0" w:firstColumn="1" w:lastColumn="0" w:noHBand="0" w:noVBand="1"/>
      </w:tblPr>
      <w:tblGrid>
        <w:gridCol w:w="3867"/>
        <w:gridCol w:w="703"/>
        <w:gridCol w:w="703"/>
        <w:gridCol w:w="703"/>
        <w:gridCol w:w="705"/>
      </w:tblGrid>
      <w:tr w:rsidR="00AC0A0E" w:rsidRPr="00AC0A0E" w14:paraId="69B8D67F" w14:textId="77777777" w:rsidTr="000F19FF">
        <w:trPr>
          <w:trHeight w:val="320"/>
          <w:jc w:val="center"/>
        </w:trPr>
        <w:tc>
          <w:tcPr>
            <w:tcW w:w="6681" w:type="dxa"/>
            <w:gridSpan w:val="5"/>
            <w:tcBorders>
              <w:top w:val="nil"/>
              <w:left w:val="nil"/>
              <w:bottom w:val="nil"/>
              <w:right w:val="nil"/>
            </w:tcBorders>
            <w:shd w:val="clear" w:color="000000" w:fill="FFF2CC"/>
            <w:noWrap/>
            <w:vAlign w:val="bottom"/>
            <w:hideMark/>
          </w:tcPr>
          <w:p w14:paraId="3A304AF8" w14:textId="77777777" w:rsidR="00AC0A0E" w:rsidRPr="00AC0A0E" w:rsidRDefault="00AC0A0E" w:rsidP="00AC0A0E">
            <w:pPr>
              <w:spacing w:after="0" w:line="240" w:lineRule="auto"/>
              <w:rPr>
                <w:rFonts w:ascii="Calibri" w:eastAsia="Times New Roman" w:hAnsi="Calibri" w:cs="Calibri"/>
                <w:b/>
                <w:bCs/>
                <w:color w:val="000000"/>
                <w:sz w:val="24"/>
                <w:szCs w:val="24"/>
              </w:rPr>
            </w:pPr>
            <w:r w:rsidRPr="00AC0A0E">
              <w:rPr>
                <w:rFonts w:ascii="Calibri" w:eastAsia="Times New Roman" w:hAnsi="Calibri" w:cs="Calibri"/>
                <w:b/>
                <w:bCs/>
                <w:color w:val="000000"/>
                <w:sz w:val="24"/>
                <w:szCs w:val="24"/>
              </w:rPr>
              <w:t>Housing Units by Date of Census and Derived Data</w:t>
            </w:r>
          </w:p>
        </w:tc>
      </w:tr>
      <w:tr w:rsidR="00AC0A0E" w:rsidRPr="00AC0A0E" w14:paraId="1B7E1CB7" w14:textId="77777777" w:rsidTr="000F19FF">
        <w:trPr>
          <w:trHeight w:val="295"/>
          <w:jc w:val="center"/>
        </w:trPr>
        <w:tc>
          <w:tcPr>
            <w:tcW w:w="3867" w:type="dxa"/>
            <w:tcBorders>
              <w:top w:val="nil"/>
              <w:left w:val="nil"/>
              <w:bottom w:val="nil"/>
              <w:right w:val="nil"/>
            </w:tcBorders>
            <w:shd w:val="clear" w:color="000000" w:fill="FFF2CC"/>
            <w:noWrap/>
            <w:vAlign w:val="bottom"/>
            <w:hideMark/>
          </w:tcPr>
          <w:p w14:paraId="7309AE22" w14:textId="77777777" w:rsidR="00AC0A0E" w:rsidRPr="00AC0A0E" w:rsidRDefault="00AC0A0E" w:rsidP="00AC0A0E">
            <w:pPr>
              <w:spacing w:after="0" w:line="240" w:lineRule="auto"/>
              <w:rPr>
                <w:rFonts w:ascii="Calibri" w:eastAsia="Times New Roman" w:hAnsi="Calibri" w:cs="Calibri"/>
                <w:color w:val="000000"/>
              </w:rPr>
            </w:pPr>
            <w:r w:rsidRPr="00AC0A0E">
              <w:rPr>
                <w:rFonts w:ascii="Calibri" w:eastAsia="Times New Roman" w:hAnsi="Calibri" w:cs="Calibri"/>
                <w:color w:val="000000"/>
              </w:rPr>
              <w:t> </w:t>
            </w:r>
          </w:p>
        </w:tc>
        <w:tc>
          <w:tcPr>
            <w:tcW w:w="703" w:type="dxa"/>
            <w:tcBorders>
              <w:top w:val="nil"/>
              <w:left w:val="nil"/>
              <w:bottom w:val="nil"/>
              <w:right w:val="nil"/>
            </w:tcBorders>
            <w:shd w:val="clear" w:color="000000" w:fill="FFF2CC"/>
            <w:noWrap/>
            <w:vAlign w:val="bottom"/>
            <w:hideMark/>
          </w:tcPr>
          <w:p w14:paraId="556A530C" w14:textId="77777777" w:rsidR="00AC0A0E" w:rsidRPr="00AC0A0E" w:rsidRDefault="00AC0A0E" w:rsidP="00AC0A0E">
            <w:pPr>
              <w:spacing w:after="0" w:line="240" w:lineRule="auto"/>
              <w:jc w:val="right"/>
              <w:rPr>
                <w:rFonts w:ascii="Calibri" w:eastAsia="Times New Roman" w:hAnsi="Calibri" w:cs="Calibri"/>
                <w:b/>
                <w:color w:val="000000"/>
              </w:rPr>
            </w:pPr>
            <w:r w:rsidRPr="00AC0A0E">
              <w:rPr>
                <w:rFonts w:ascii="Calibri" w:eastAsia="Times New Roman" w:hAnsi="Calibri" w:cs="Calibri"/>
                <w:b/>
                <w:color w:val="000000"/>
              </w:rPr>
              <w:t>1990</w:t>
            </w:r>
          </w:p>
        </w:tc>
        <w:tc>
          <w:tcPr>
            <w:tcW w:w="703" w:type="dxa"/>
            <w:tcBorders>
              <w:top w:val="nil"/>
              <w:left w:val="nil"/>
              <w:bottom w:val="nil"/>
              <w:right w:val="nil"/>
            </w:tcBorders>
            <w:shd w:val="clear" w:color="000000" w:fill="FFF2CC"/>
            <w:noWrap/>
            <w:vAlign w:val="bottom"/>
            <w:hideMark/>
          </w:tcPr>
          <w:p w14:paraId="6B00E792" w14:textId="77777777" w:rsidR="00AC0A0E" w:rsidRPr="00AC0A0E" w:rsidRDefault="00AC0A0E" w:rsidP="00AC0A0E">
            <w:pPr>
              <w:spacing w:after="0" w:line="240" w:lineRule="auto"/>
              <w:jc w:val="right"/>
              <w:rPr>
                <w:rFonts w:ascii="Calibri" w:eastAsia="Times New Roman" w:hAnsi="Calibri" w:cs="Calibri"/>
                <w:b/>
                <w:color w:val="000000"/>
              </w:rPr>
            </w:pPr>
            <w:r w:rsidRPr="00AC0A0E">
              <w:rPr>
                <w:rFonts w:ascii="Calibri" w:eastAsia="Times New Roman" w:hAnsi="Calibri" w:cs="Calibri"/>
                <w:b/>
                <w:color w:val="000000"/>
              </w:rPr>
              <w:t>2000</w:t>
            </w:r>
          </w:p>
        </w:tc>
        <w:tc>
          <w:tcPr>
            <w:tcW w:w="703" w:type="dxa"/>
            <w:tcBorders>
              <w:top w:val="nil"/>
              <w:left w:val="nil"/>
              <w:bottom w:val="nil"/>
              <w:right w:val="nil"/>
            </w:tcBorders>
            <w:shd w:val="clear" w:color="000000" w:fill="FFF2CC"/>
            <w:noWrap/>
            <w:vAlign w:val="bottom"/>
            <w:hideMark/>
          </w:tcPr>
          <w:p w14:paraId="1CC0C1AE" w14:textId="77777777" w:rsidR="00AC0A0E" w:rsidRPr="00AC0A0E" w:rsidRDefault="00AC0A0E" w:rsidP="00AC0A0E">
            <w:pPr>
              <w:spacing w:after="0" w:line="240" w:lineRule="auto"/>
              <w:jc w:val="right"/>
              <w:rPr>
                <w:rFonts w:ascii="Calibri" w:eastAsia="Times New Roman" w:hAnsi="Calibri" w:cs="Calibri"/>
                <w:b/>
                <w:color w:val="000000"/>
              </w:rPr>
            </w:pPr>
            <w:r w:rsidRPr="00AC0A0E">
              <w:rPr>
                <w:rFonts w:ascii="Calibri" w:eastAsia="Times New Roman" w:hAnsi="Calibri" w:cs="Calibri"/>
                <w:b/>
                <w:color w:val="000000"/>
              </w:rPr>
              <w:t>2010</w:t>
            </w:r>
          </w:p>
        </w:tc>
        <w:tc>
          <w:tcPr>
            <w:tcW w:w="703" w:type="dxa"/>
            <w:tcBorders>
              <w:top w:val="nil"/>
              <w:left w:val="nil"/>
              <w:bottom w:val="nil"/>
              <w:right w:val="nil"/>
            </w:tcBorders>
            <w:shd w:val="clear" w:color="000000" w:fill="FFF2CC"/>
            <w:noWrap/>
            <w:vAlign w:val="bottom"/>
            <w:hideMark/>
          </w:tcPr>
          <w:p w14:paraId="29D2EA95" w14:textId="77777777" w:rsidR="00AC0A0E" w:rsidRPr="00AC0A0E" w:rsidRDefault="00AC0A0E" w:rsidP="00AC0A0E">
            <w:pPr>
              <w:spacing w:after="0" w:line="240" w:lineRule="auto"/>
              <w:jc w:val="right"/>
              <w:rPr>
                <w:rFonts w:ascii="Calibri" w:eastAsia="Times New Roman" w:hAnsi="Calibri" w:cs="Calibri"/>
                <w:b/>
                <w:color w:val="000000"/>
              </w:rPr>
            </w:pPr>
            <w:r w:rsidRPr="00AC0A0E">
              <w:rPr>
                <w:rFonts w:ascii="Calibri" w:eastAsia="Times New Roman" w:hAnsi="Calibri" w:cs="Calibri"/>
                <w:b/>
                <w:color w:val="000000"/>
              </w:rPr>
              <w:t>2017</w:t>
            </w:r>
          </w:p>
        </w:tc>
      </w:tr>
      <w:tr w:rsidR="00AC0A0E" w:rsidRPr="00AC0A0E" w14:paraId="6194C810" w14:textId="77777777" w:rsidTr="000F19FF">
        <w:trPr>
          <w:trHeight w:val="320"/>
          <w:jc w:val="center"/>
        </w:trPr>
        <w:tc>
          <w:tcPr>
            <w:tcW w:w="3867" w:type="dxa"/>
            <w:tcBorders>
              <w:top w:val="nil"/>
              <w:left w:val="nil"/>
              <w:bottom w:val="nil"/>
              <w:right w:val="nil"/>
            </w:tcBorders>
            <w:shd w:val="clear" w:color="000000" w:fill="FFF2CC"/>
            <w:noWrap/>
            <w:vAlign w:val="bottom"/>
            <w:hideMark/>
          </w:tcPr>
          <w:p w14:paraId="50205000" w14:textId="77777777" w:rsidR="00AC0A0E" w:rsidRPr="00AC0A0E" w:rsidRDefault="00AC0A0E" w:rsidP="00AC0A0E">
            <w:pPr>
              <w:spacing w:after="0" w:line="240" w:lineRule="auto"/>
              <w:rPr>
                <w:rFonts w:ascii="Calibri" w:eastAsia="Times New Roman" w:hAnsi="Calibri" w:cs="Calibri"/>
                <w:b/>
                <w:bCs/>
                <w:color w:val="000000"/>
                <w:sz w:val="24"/>
                <w:szCs w:val="24"/>
              </w:rPr>
            </w:pPr>
            <w:r w:rsidRPr="00AC0A0E">
              <w:rPr>
                <w:rFonts w:ascii="Calibri" w:eastAsia="Times New Roman" w:hAnsi="Calibri" w:cs="Calibri"/>
                <w:b/>
                <w:bCs/>
                <w:color w:val="000000"/>
                <w:sz w:val="24"/>
                <w:szCs w:val="24"/>
              </w:rPr>
              <w:t>Total</w:t>
            </w:r>
          </w:p>
        </w:tc>
        <w:tc>
          <w:tcPr>
            <w:tcW w:w="703" w:type="dxa"/>
            <w:tcBorders>
              <w:top w:val="nil"/>
              <w:left w:val="nil"/>
              <w:bottom w:val="nil"/>
              <w:right w:val="nil"/>
            </w:tcBorders>
            <w:shd w:val="clear" w:color="000000" w:fill="FFF2CC"/>
            <w:noWrap/>
            <w:vAlign w:val="bottom"/>
            <w:hideMark/>
          </w:tcPr>
          <w:p w14:paraId="02AA00B2"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882</w:t>
            </w:r>
          </w:p>
        </w:tc>
        <w:tc>
          <w:tcPr>
            <w:tcW w:w="703" w:type="dxa"/>
            <w:tcBorders>
              <w:top w:val="nil"/>
              <w:left w:val="nil"/>
              <w:bottom w:val="nil"/>
              <w:right w:val="nil"/>
            </w:tcBorders>
            <w:shd w:val="clear" w:color="000000" w:fill="FFF2CC"/>
            <w:noWrap/>
            <w:vAlign w:val="bottom"/>
            <w:hideMark/>
          </w:tcPr>
          <w:p w14:paraId="4EE96755"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873</w:t>
            </w:r>
          </w:p>
        </w:tc>
        <w:tc>
          <w:tcPr>
            <w:tcW w:w="703" w:type="dxa"/>
            <w:tcBorders>
              <w:top w:val="nil"/>
              <w:left w:val="nil"/>
              <w:bottom w:val="nil"/>
              <w:right w:val="nil"/>
            </w:tcBorders>
            <w:shd w:val="clear" w:color="000000" w:fill="FFF2CC"/>
            <w:noWrap/>
            <w:vAlign w:val="bottom"/>
            <w:hideMark/>
          </w:tcPr>
          <w:p w14:paraId="6B2E0A56"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1007</w:t>
            </w:r>
          </w:p>
        </w:tc>
        <w:tc>
          <w:tcPr>
            <w:tcW w:w="703" w:type="dxa"/>
            <w:tcBorders>
              <w:top w:val="nil"/>
              <w:left w:val="nil"/>
              <w:bottom w:val="nil"/>
              <w:right w:val="nil"/>
            </w:tcBorders>
            <w:shd w:val="clear" w:color="000000" w:fill="FFF2CC"/>
            <w:noWrap/>
            <w:vAlign w:val="bottom"/>
            <w:hideMark/>
          </w:tcPr>
          <w:p w14:paraId="604F69A5"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1028</w:t>
            </w:r>
          </w:p>
        </w:tc>
      </w:tr>
      <w:tr w:rsidR="00AC0A0E" w:rsidRPr="00AC0A0E" w14:paraId="7DECB348" w14:textId="77777777" w:rsidTr="000F19FF">
        <w:trPr>
          <w:trHeight w:val="320"/>
          <w:jc w:val="center"/>
        </w:trPr>
        <w:tc>
          <w:tcPr>
            <w:tcW w:w="3867" w:type="dxa"/>
            <w:tcBorders>
              <w:top w:val="nil"/>
              <w:left w:val="nil"/>
              <w:bottom w:val="nil"/>
              <w:right w:val="nil"/>
            </w:tcBorders>
            <w:shd w:val="clear" w:color="000000" w:fill="FFF2CC"/>
            <w:noWrap/>
            <w:vAlign w:val="bottom"/>
            <w:hideMark/>
          </w:tcPr>
          <w:p w14:paraId="23CC07F3" w14:textId="77777777" w:rsidR="00AC0A0E" w:rsidRPr="00AC0A0E" w:rsidRDefault="00AC0A0E" w:rsidP="00AC0A0E">
            <w:pPr>
              <w:spacing w:after="0" w:line="240" w:lineRule="auto"/>
              <w:rPr>
                <w:rFonts w:ascii="Calibri" w:eastAsia="Times New Roman" w:hAnsi="Calibri" w:cs="Calibri"/>
                <w:b/>
                <w:bCs/>
                <w:color w:val="000000"/>
                <w:sz w:val="24"/>
                <w:szCs w:val="24"/>
              </w:rPr>
            </w:pPr>
            <w:r w:rsidRPr="00AC0A0E">
              <w:rPr>
                <w:rFonts w:ascii="Calibri" w:eastAsia="Times New Roman" w:hAnsi="Calibri" w:cs="Calibri"/>
                <w:b/>
                <w:bCs/>
                <w:color w:val="000000"/>
                <w:sz w:val="24"/>
                <w:szCs w:val="24"/>
              </w:rPr>
              <w:t>Occupied full-time</w:t>
            </w:r>
          </w:p>
        </w:tc>
        <w:tc>
          <w:tcPr>
            <w:tcW w:w="703" w:type="dxa"/>
            <w:tcBorders>
              <w:top w:val="nil"/>
              <w:left w:val="nil"/>
              <w:bottom w:val="nil"/>
              <w:right w:val="nil"/>
            </w:tcBorders>
            <w:shd w:val="clear" w:color="000000" w:fill="FFF2CC"/>
            <w:noWrap/>
            <w:vAlign w:val="bottom"/>
            <w:hideMark/>
          </w:tcPr>
          <w:p w14:paraId="6559AB99"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618</w:t>
            </w:r>
          </w:p>
        </w:tc>
        <w:tc>
          <w:tcPr>
            <w:tcW w:w="703" w:type="dxa"/>
            <w:tcBorders>
              <w:top w:val="nil"/>
              <w:left w:val="nil"/>
              <w:bottom w:val="nil"/>
              <w:right w:val="nil"/>
            </w:tcBorders>
            <w:shd w:val="clear" w:color="000000" w:fill="FFF2CC"/>
            <w:noWrap/>
            <w:vAlign w:val="bottom"/>
            <w:hideMark/>
          </w:tcPr>
          <w:p w14:paraId="3C1900DF"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615</w:t>
            </w:r>
          </w:p>
        </w:tc>
        <w:tc>
          <w:tcPr>
            <w:tcW w:w="703" w:type="dxa"/>
            <w:tcBorders>
              <w:top w:val="nil"/>
              <w:left w:val="nil"/>
              <w:bottom w:val="nil"/>
              <w:right w:val="nil"/>
            </w:tcBorders>
            <w:shd w:val="clear" w:color="000000" w:fill="FFF2CC"/>
            <w:noWrap/>
            <w:vAlign w:val="bottom"/>
            <w:hideMark/>
          </w:tcPr>
          <w:p w14:paraId="26434142"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628</w:t>
            </w:r>
          </w:p>
        </w:tc>
        <w:tc>
          <w:tcPr>
            <w:tcW w:w="703" w:type="dxa"/>
            <w:tcBorders>
              <w:top w:val="nil"/>
              <w:left w:val="nil"/>
              <w:bottom w:val="nil"/>
              <w:right w:val="nil"/>
            </w:tcBorders>
            <w:shd w:val="clear" w:color="000000" w:fill="FFF2CC"/>
            <w:noWrap/>
            <w:vAlign w:val="bottom"/>
            <w:hideMark/>
          </w:tcPr>
          <w:p w14:paraId="7D2B3712"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569</w:t>
            </w:r>
          </w:p>
        </w:tc>
      </w:tr>
      <w:tr w:rsidR="00AC0A0E" w:rsidRPr="00AC0A0E" w14:paraId="572355C8" w14:textId="77777777" w:rsidTr="000F19FF">
        <w:trPr>
          <w:trHeight w:val="320"/>
          <w:jc w:val="center"/>
        </w:trPr>
        <w:tc>
          <w:tcPr>
            <w:tcW w:w="3867" w:type="dxa"/>
            <w:tcBorders>
              <w:top w:val="nil"/>
              <w:left w:val="nil"/>
              <w:bottom w:val="nil"/>
              <w:right w:val="nil"/>
            </w:tcBorders>
            <w:shd w:val="clear" w:color="000000" w:fill="FFF2CC"/>
            <w:noWrap/>
            <w:vAlign w:val="bottom"/>
            <w:hideMark/>
          </w:tcPr>
          <w:p w14:paraId="7CA6DA32" w14:textId="77777777" w:rsidR="00AC0A0E" w:rsidRPr="00AC0A0E" w:rsidRDefault="00AC0A0E" w:rsidP="00AC0A0E">
            <w:pPr>
              <w:spacing w:after="0" w:line="240" w:lineRule="auto"/>
              <w:rPr>
                <w:rFonts w:ascii="Calibri" w:eastAsia="Times New Roman" w:hAnsi="Calibri" w:cs="Calibri"/>
                <w:b/>
                <w:bCs/>
                <w:color w:val="000000"/>
                <w:sz w:val="24"/>
                <w:szCs w:val="24"/>
              </w:rPr>
            </w:pPr>
            <w:r w:rsidRPr="00AC0A0E">
              <w:rPr>
                <w:rFonts w:ascii="Calibri" w:eastAsia="Times New Roman" w:hAnsi="Calibri" w:cs="Calibri"/>
                <w:b/>
                <w:bCs/>
                <w:color w:val="000000"/>
                <w:sz w:val="24"/>
                <w:szCs w:val="24"/>
              </w:rPr>
              <w:t>Vacant</w:t>
            </w:r>
          </w:p>
        </w:tc>
        <w:tc>
          <w:tcPr>
            <w:tcW w:w="703" w:type="dxa"/>
            <w:tcBorders>
              <w:top w:val="nil"/>
              <w:left w:val="nil"/>
              <w:bottom w:val="nil"/>
              <w:right w:val="nil"/>
            </w:tcBorders>
            <w:shd w:val="clear" w:color="000000" w:fill="FFF2CC"/>
            <w:noWrap/>
            <w:vAlign w:val="bottom"/>
            <w:hideMark/>
          </w:tcPr>
          <w:p w14:paraId="280DB8E9"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204</w:t>
            </w:r>
          </w:p>
        </w:tc>
        <w:tc>
          <w:tcPr>
            <w:tcW w:w="703" w:type="dxa"/>
            <w:tcBorders>
              <w:top w:val="nil"/>
              <w:left w:val="nil"/>
              <w:bottom w:val="nil"/>
              <w:right w:val="nil"/>
            </w:tcBorders>
            <w:shd w:val="clear" w:color="000000" w:fill="FFF2CC"/>
            <w:noWrap/>
            <w:vAlign w:val="bottom"/>
            <w:hideMark/>
          </w:tcPr>
          <w:p w14:paraId="317B8927"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227</w:t>
            </w:r>
          </w:p>
        </w:tc>
        <w:tc>
          <w:tcPr>
            <w:tcW w:w="703" w:type="dxa"/>
            <w:tcBorders>
              <w:top w:val="nil"/>
              <w:left w:val="nil"/>
              <w:bottom w:val="nil"/>
              <w:right w:val="nil"/>
            </w:tcBorders>
            <w:shd w:val="clear" w:color="000000" w:fill="FFF2CC"/>
            <w:noWrap/>
            <w:vAlign w:val="bottom"/>
            <w:hideMark/>
          </w:tcPr>
          <w:p w14:paraId="6B497415"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379</w:t>
            </w:r>
          </w:p>
        </w:tc>
        <w:tc>
          <w:tcPr>
            <w:tcW w:w="703" w:type="dxa"/>
            <w:tcBorders>
              <w:top w:val="nil"/>
              <w:left w:val="nil"/>
              <w:bottom w:val="nil"/>
              <w:right w:val="nil"/>
            </w:tcBorders>
            <w:shd w:val="clear" w:color="000000" w:fill="FFF2CC"/>
            <w:noWrap/>
            <w:vAlign w:val="bottom"/>
            <w:hideMark/>
          </w:tcPr>
          <w:p w14:paraId="7BF73E70"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459</w:t>
            </w:r>
          </w:p>
        </w:tc>
      </w:tr>
      <w:tr w:rsidR="00AC0A0E" w:rsidRPr="00AC0A0E" w14:paraId="76C676C4" w14:textId="77777777" w:rsidTr="000F19FF">
        <w:trPr>
          <w:trHeight w:val="320"/>
          <w:jc w:val="center"/>
        </w:trPr>
        <w:tc>
          <w:tcPr>
            <w:tcW w:w="3867" w:type="dxa"/>
            <w:tcBorders>
              <w:top w:val="nil"/>
              <w:left w:val="nil"/>
              <w:bottom w:val="nil"/>
              <w:right w:val="nil"/>
            </w:tcBorders>
            <w:shd w:val="clear" w:color="000000" w:fill="FFF2CC"/>
            <w:noWrap/>
            <w:vAlign w:val="bottom"/>
            <w:hideMark/>
          </w:tcPr>
          <w:p w14:paraId="019EC6AE" w14:textId="77777777" w:rsidR="00AC0A0E" w:rsidRPr="00AC0A0E" w:rsidRDefault="00AC0A0E" w:rsidP="00AC0A0E">
            <w:pPr>
              <w:spacing w:after="0" w:line="240" w:lineRule="auto"/>
              <w:rPr>
                <w:rFonts w:ascii="Calibri" w:eastAsia="Times New Roman" w:hAnsi="Calibri" w:cs="Calibri"/>
                <w:b/>
                <w:bCs/>
                <w:color w:val="000000"/>
                <w:sz w:val="24"/>
                <w:szCs w:val="24"/>
              </w:rPr>
            </w:pPr>
            <w:r w:rsidRPr="00AC0A0E">
              <w:rPr>
                <w:rFonts w:ascii="Calibri" w:eastAsia="Times New Roman" w:hAnsi="Calibri" w:cs="Calibri"/>
                <w:b/>
                <w:bCs/>
                <w:color w:val="000000"/>
                <w:sz w:val="24"/>
                <w:szCs w:val="24"/>
              </w:rPr>
              <w:t>Median Household Size</w:t>
            </w:r>
          </w:p>
        </w:tc>
        <w:tc>
          <w:tcPr>
            <w:tcW w:w="703" w:type="dxa"/>
            <w:tcBorders>
              <w:top w:val="nil"/>
              <w:left w:val="nil"/>
              <w:bottom w:val="nil"/>
              <w:right w:val="nil"/>
            </w:tcBorders>
            <w:shd w:val="clear" w:color="000000" w:fill="FFF2CC"/>
            <w:noWrap/>
            <w:vAlign w:val="bottom"/>
            <w:hideMark/>
          </w:tcPr>
          <w:p w14:paraId="4338BFB4"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2</w:t>
            </w:r>
          </w:p>
        </w:tc>
        <w:tc>
          <w:tcPr>
            <w:tcW w:w="703" w:type="dxa"/>
            <w:tcBorders>
              <w:top w:val="nil"/>
              <w:left w:val="nil"/>
              <w:bottom w:val="nil"/>
              <w:right w:val="nil"/>
            </w:tcBorders>
            <w:shd w:val="clear" w:color="000000" w:fill="FFF2CC"/>
            <w:noWrap/>
            <w:vAlign w:val="bottom"/>
            <w:hideMark/>
          </w:tcPr>
          <w:p w14:paraId="731F2299"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2.33</w:t>
            </w:r>
          </w:p>
        </w:tc>
        <w:tc>
          <w:tcPr>
            <w:tcW w:w="703" w:type="dxa"/>
            <w:tcBorders>
              <w:top w:val="nil"/>
              <w:left w:val="nil"/>
              <w:bottom w:val="nil"/>
              <w:right w:val="nil"/>
            </w:tcBorders>
            <w:shd w:val="clear" w:color="000000" w:fill="FFF2CC"/>
            <w:noWrap/>
            <w:vAlign w:val="bottom"/>
            <w:hideMark/>
          </w:tcPr>
          <w:p w14:paraId="0C7F3475"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2.26</w:t>
            </w:r>
          </w:p>
        </w:tc>
        <w:tc>
          <w:tcPr>
            <w:tcW w:w="703" w:type="dxa"/>
            <w:tcBorders>
              <w:top w:val="nil"/>
              <w:left w:val="nil"/>
              <w:bottom w:val="nil"/>
              <w:right w:val="nil"/>
            </w:tcBorders>
            <w:shd w:val="clear" w:color="000000" w:fill="FFF2CC"/>
            <w:noWrap/>
            <w:vAlign w:val="bottom"/>
            <w:hideMark/>
          </w:tcPr>
          <w:p w14:paraId="070C1D23"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2.32</w:t>
            </w:r>
          </w:p>
        </w:tc>
      </w:tr>
      <w:tr w:rsidR="00AC0A0E" w:rsidRPr="00AC0A0E" w14:paraId="3E9A6E4A" w14:textId="77777777" w:rsidTr="000F19FF">
        <w:trPr>
          <w:trHeight w:val="320"/>
          <w:jc w:val="center"/>
        </w:trPr>
        <w:tc>
          <w:tcPr>
            <w:tcW w:w="3867" w:type="dxa"/>
            <w:tcBorders>
              <w:top w:val="nil"/>
              <w:left w:val="nil"/>
              <w:bottom w:val="nil"/>
              <w:right w:val="nil"/>
            </w:tcBorders>
            <w:shd w:val="clear" w:color="000000" w:fill="FFF2CC"/>
            <w:noWrap/>
            <w:vAlign w:val="bottom"/>
            <w:hideMark/>
          </w:tcPr>
          <w:p w14:paraId="36C7401B" w14:textId="77777777" w:rsidR="00AC0A0E" w:rsidRPr="00AC0A0E" w:rsidRDefault="00AC0A0E" w:rsidP="00AC0A0E">
            <w:pPr>
              <w:spacing w:after="0" w:line="240" w:lineRule="auto"/>
              <w:rPr>
                <w:rFonts w:ascii="Calibri" w:eastAsia="Times New Roman" w:hAnsi="Calibri" w:cs="Calibri"/>
                <w:b/>
                <w:bCs/>
                <w:color w:val="000000"/>
                <w:sz w:val="24"/>
                <w:szCs w:val="24"/>
              </w:rPr>
            </w:pPr>
            <w:r w:rsidRPr="00AC0A0E">
              <w:rPr>
                <w:rFonts w:ascii="Calibri" w:eastAsia="Times New Roman" w:hAnsi="Calibri" w:cs="Calibri"/>
                <w:b/>
                <w:bCs/>
                <w:color w:val="000000"/>
                <w:sz w:val="24"/>
                <w:szCs w:val="24"/>
              </w:rPr>
              <w:t>Estimated Weekenders</w:t>
            </w:r>
          </w:p>
        </w:tc>
        <w:tc>
          <w:tcPr>
            <w:tcW w:w="703" w:type="dxa"/>
            <w:tcBorders>
              <w:top w:val="nil"/>
              <w:left w:val="nil"/>
              <w:bottom w:val="nil"/>
              <w:right w:val="nil"/>
            </w:tcBorders>
            <w:shd w:val="clear" w:color="000000" w:fill="FFF2CC"/>
            <w:noWrap/>
            <w:vAlign w:val="bottom"/>
            <w:hideMark/>
          </w:tcPr>
          <w:p w14:paraId="14F30BE0"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408</w:t>
            </w:r>
          </w:p>
        </w:tc>
        <w:tc>
          <w:tcPr>
            <w:tcW w:w="703" w:type="dxa"/>
            <w:tcBorders>
              <w:top w:val="nil"/>
              <w:left w:val="nil"/>
              <w:bottom w:val="nil"/>
              <w:right w:val="nil"/>
            </w:tcBorders>
            <w:shd w:val="clear" w:color="000000" w:fill="FFF2CC"/>
            <w:noWrap/>
            <w:vAlign w:val="bottom"/>
            <w:hideMark/>
          </w:tcPr>
          <w:p w14:paraId="4B1B4F77"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529</w:t>
            </w:r>
          </w:p>
        </w:tc>
        <w:tc>
          <w:tcPr>
            <w:tcW w:w="703" w:type="dxa"/>
            <w:tcBorders>
              <w:top w:val="nil"/>
              <w:left w:val="nil"/>
              <w:bottom w:val="nil"/>
              <w:right w:val="nil"/>
            </w:tcBorders>
            <w:shd w:val="clear" w:color="000000" w:fill="FFF2CC"/>
            <w:noWrap/>
            <w:vAlign w:val="bottom"/>
            <w:hideMark/>
          </w:tcPr>
          <w:p w14:paraId="71C45FD2"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856</w:t>
            </w:r>
          </w:p>
        </w:tc>
        <w:tc>
          <w:tcPr>
            <w:tcW w:w="703" w:type="dxa"/>
            <w:tcBorders>
              <w:top w:val="nil"/>
              <w:left w:val="nil"/>
              <w:bottom w:val="nil"/>
              <w:right w:val="nil"/>
            </w:tcBorders>
            <w:shd w:val="clear" w:color="000000" w:fill="FFF2CC"/>
            <w:noWrap/>
            <w:vAlign w:val="bottom"/>
            <w:hideMark/>
          </w:tcPr>
          <w:p w14:paraId="159CE218"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1065</w:t>
            </w:r>
          </w:p>
        </w:tc>
      </w:tr>
      <w:tr w:rsidR="00AC0A0E" w:rsidRPr="00AC0A0E" w14:paraId="18AAB3D0" w14:textId="77777777" w:rsidTr="000F19FF">
        <w:trPr>
          <w:trHeight w:val="295"/>
          <w:jc w:val="center"/>
        </w:trPr>
        <w:tc>
          <w:tcPr>
            <w:tcW w:w="3867" w:type="dxa"/>
            <w:tcBorders>
              <w:top w:val="nil"/>
              <w:left w:val="nil"/>
              <w:bottom w:val="nil"/>
              <w:right w:val="nil"/>
            </w:tcBorders>
            <w:shd w:val="clear" w:color="000000" w:fill="FFF2CC"/>
            <w:noWrap/>
            <w:vAlign w:val="bottom"/>
            <w:hideMark/>
          </w:tcPr>
          <w:p w14:paraId="4585CFDE" w14:textId="77777777" w:rsidR="00AC0A0E" w:rsidRPr="00AC0A0E" w:rsidRDefault="00AC0A0E" w:rsidP="00AC0A0E">
            <w:pPr>
              <w:spacing w:after="0" w:line="240" w:lineRule="auto"/>
              <w:rPr>
                <w:rFonts w:ascii="Calibri" w:eastAsia="Times New Roman" w:hAnsi="Calibri" w:cs="Calibri"/>
                <w:b/>
                <w:bCs/>
                <w:color w:val="000000"/>
              </w:rPr>
            </w:pPr>
            <w:r w:rsidRPr="00AC0A0E">
              <w:rPr>
                <w:rFonts w:ascii="Calibri" w:eastAsia="Times New Roman" w:hAnsi="Calibri" w:cs="Calibri"/>
                <w:b/>
                <w:bCs/>
                <w:color w:val="000000"/>
              </w:rPr>
              <w:t>Combined pop.</w:t>
            </w:r>
          </w:p>
        </w:tc>
        <w:tc>
          <w:tcPr>
            <w:tcW w:w="703" w:type="dxa"/>
            <w:tcBorders>
              <w:top w:val="nil"/>
              <w:left w:val="nil"/>
              <w:bottom w:val="nil"/>
              <w:right w:val="nil"/>
            </w:tcBorders>
            <w:shd w:val="clear" w:color="000000" w:fill="FFF2CC"/>
            <w:noWrap/>
            <w:vAlign w:val="bottom"/>
            <w:hideMark/>
          </w:tcPr>
          <w:p w14:paraId="39846053"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1822</w:t>
            </w:r>
          </w:p>
        </w:tc>
        <w:tc>
          <w:tcPr>
            <w:tcW w:w="703" w:type="dxa"/>
            <w:tcBorders>
              <w:top w:val="nil"/>
              <w:left w:val="nil"/>
              <w:bottom w:val="nil"/>
              <w:right w:val="nil"/>
            </w:tcBorders>
            <w:shd w:val="clear" w:color="000000" w:fill="FFF2CC"/>
            <w:noWrap/>
            <w:vAlign w:val="bottom"/>
            <w:hideMark/>
          </w:tcPr>
          <w:p w14:paraId="2670207A"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1963</w:t>
            </w:r>
          </w:p>
        </w:tc>
        <w:tc>
          <w:tcPr>
            <w:tcW w:w="703" w:type="dxa"/>
            <w:tcBorders>
              <w:top w:val="nil"/>
              <w:left w:val="nil"/>
              <w:bottom w:val="nil"/>
              <w:right w:val="nil"/>
            </w:tcBorders>
            <w:shd w:val="clear" w:color="000000" w:fill="FFF2CC"/>
            <w:noWrap/>
            <w:vAlign w:val="bottom"/>
            <w:hideMark/>
          </w:tcPr>
          <w:p w14:paraId="369AB75F"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2276</w:t>
            </w:r>
          </w:p>
        </w:tc>
        <w:tc>
          <w:tcPr>
            <w:tcW w:w="703" w:type="dxa"/>
            <w:tcBorders>
              <w:top w:val="nil"/>
              <w:left w:val="nil"/>
              <w:bottom w:val="nil"/>
              <w:right w:val="nil"/>
            </w:tcBorders>
            <w:shd w:val="clear" w:color="000000" w:fill="FFF2CC"/>
            <w:noWrap/>
            <w:vAlign w:val="bottom"/>
            <w:hideMark/>
          </w:tcPr>
          <w:p w14:paraId="68798330"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2429</w:t>
            </w:r>
          </w:p>
        </w:tc>
      </w:tr>
      <w:tr w:rsidR="00AC0A0E" w:rsidRPr="00AC0A0E" w14:paraId="78BE091A" w14:textId="77777777" w:rsidTr="000F19FF">
        <w:trPr>
          <w:trHeight w:val="320"/>
          <w:jc w:val="center"/>
        </w:trPr>
        <w:tc>
          <w:tcPr>
            <w:tcW w:w="3867" w:type="dxa"/>
            <w:tcBorders>
              <w:top w:val="nil"/>
              <w:left w:val="nil"/>
              <w:bottom w:val="nil"/>
              <w:right w:val="nil"/>
            </w:tcBorders>
            <w:shd w:val="clear" w:color="000000" w:fill="FFF2CC"/>
            <w:noWrap/>
            <w:vAlign w:val="bottom"/>
            <w:hideMark/>
          </w:tcPr>
          <w:p w14:paraId="67C0F133" w14:textId="77777777" w:rsidR="00AC0A0E" w:rsidRPr="00AC0A0E" w:rsidRDefault="00AC0A0E" w:rsidP="00AC0A0E">
            <w:pPr>
              <w:spacing w:after="0" w:line="240" w:lineRule="auto"/>
              <w:rPr>
                <w:rFonts w:ascii="Calibri" w:eastAsia="Times New Roman" w:hAnsi="Calibri" w:cs="Calibri"/>
                <w:b/>
                <w:bCs/>
                <w:color w:val="000000"/>
                <w:sz w:val="24"/>
                <w:szCs w:val="24"/>
              </w:rPr>
            </w:pPr>
            <w:r w:rsidRPr="00AC0A0E">
              <w:rPr>
                <w:rFonts w:ascii="Calibri" w:eastAsia="Times New Roman" w:hAnsi="Calibri" w:cs="Calibri"/>
                <w:b/>
                <w:bCs/>
                <w:color w:val="000000"/>
                <w:sz w:val="24"/>
                <w:szCs w:val="24"/>
              </w:rPr>
              <w:t>Weekenders As % of Combined Pop.</w:t>
            </w:r>
          </w:p>
        </w:tc>
        <w:tc>
          <w:tcPr>
            <w:tcW w:w="703" w:type="dxa"/>
            <w:tcBorders>
              <w:top w:val="nil"/>
              <w:left w:val="nil"/>
              <w:bottom w:val="nil"/>
              <w:right w:val="nil"/>
            </w:tcBorders>
            <w:shd w:val="clear" w:color="000000" w:fill="FFF2CC"/>
            <w:noWrap/>
            <w:vAlign w:val="bottom"/>
            <w:hideMark/>
          </w:tcPr>
          <w:p w14:paraId="6FF22C08"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22</w:t>
            </w:r>
          </w:p>
        </w:tc>
        <w:tc>
          <w:tcPr>
            <w:tcW w:w="703" w:type="dxa"/>
            <w:tcBorders>
              <w:top w:val="nil"/>
              <w:left w:val="nil"/>
              <w:bottom w:val="nil"/>
              <w:right w:val="nil"/>
            </w:tcBorders>
            <w:shd w:val="clear" w:color="000000" w:fill="FFF2CC"/>
            <w:noWrap/>
            <w:vAlign w:val="bottom"/>
            <w:hideMark/>
          </w:tcPr>
          <w:p w14:paraId="38902E6F"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27</w:t>
            </w:r>
          </w:p>
        </w:tc>
        <w:tc>
          <w:tcPr>
            <w:tcW w:w="703" w:type="dxa"/>
            <w:tcBorders>
              <w:top w:val="nil"/>
              <w:left w:val="nil"/>
              <w:bottom w:val="nil"/>
              <w:right w:val="nil"/>
            </w:tcBorders>
            <w:shd w:val="clear" w:color="000000" w:fill="FFF2CC"/>
            <w:noWrap/>
            <w:vAlign w:val="bottom"/>
            <w:hideMark/>
          </w:tcPr>
          <w:p w14:paraId="0E523829"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38</w:t>
            </w:r>
          </w:p>
        </w:tc>
        <w:tc>
          <w:tcPr>
            <w:tcW w:w="703" w:type="dxa"/>
            <w:tcBorders>
              <w:top w:val="nil"/>
              <w:left w:val="nil"/>
              <w:bottom w:val="nil"/>
              <w:right w:val="nil"/>
            </w:tcBorders>
            <w:shd w:val="clear" w:color="000000" w:fill="FFF2CC"/>
            <w:noWrap/>
            <w:vAlign w:val="bottom"/>
            <w:hideMark/>
          </w:tcPr>
          <w:p w14:paraId="03413C96" w14:textId="77777777" w:rsidR="00AC0A0E" w:rsidRPr="00AC0A0E" w:rsidRDefault="00AC0A0E" w:rsidP="00AC0A0E">
            <w:pPr>
              <w:spacing w:after="0" w:line="240" w:lineRule="auto"/>
              <w:jc w:val="right"/>
              <w:rPr>
                <w:rFonts w:ascii="Calibri" w:eastAsia="Times New Roman" w:hAnsi="Calibri" w:cs="Calibri"/>
                <w:color w:val="000000"/>
              </w:rPr>
            </w:pPr>
            <w:r w:rsidRPr="00AC0A0E">
              <w:rPr>
                <w:rFonts w:ascii="Calibri" w:eastAsia="Times New Roman" w:hAnsi="Calibri" w:cs="Calibri"/>
                <w:color w:val="000000"/>
              </w:rPr>
              <w:t>44</w:t>
            </w:r>
          </w:p>
        </w:tc>
      </w:tr>
    </w:tbl>
    <w:p w14:paraId="78A20260" w14:textId="35EAD93B" w:rsidR="00F941A7" w:rsidRPr="00F941A7" w:rsidRDefault="00F941A7" w:rsidP="00AC0A0E">
      <w:pPr>
        <w:jc w:val="center"/>
        <w:rPr>
          <w:sz w:val="24"/>
          <w:szCs w:val="24"/>
        </w:rPr>
      </w:pPr>
    </w:p>
    <w:p w14:paraId="7DD26B38" w14:textId="62A90012" w:rsidR="00BB45CD" w:rsidRDefault="00BB45CD" w:rsidP="00A84DE9">
      <w:pPr>
        <w:rPr>
          <w:sz w:val="24"/>
          <w:szCs w:val="24"/>
        </w:rPr>
      </w:pPr>
      <w:r>
        <w:rPr>
          <w:sz w:val="24"/>
          <w:szCs w:val="24"/>
        </w:rPr>
        <w:t>Cornwall’s part-time residents are clearly a growing part of this town, though we know very little about them compared to our full-timers</w:t>
      </w:r>
      <w:r w:rsidR="00B1408B">
        <w:rPr>
          <w:sz w:val="24"/>
          <w:szCs w:val="24"/>
        </w:rPr>
        <w:t xml:space="preserve"> and may be hard put to inc</w:t>
      </w:r>
      <w:r w:rsidR="00C13E93">
        <w:rPr>
          <w:sz w:val="24"/>
          <w:szCs w:val="24"/>
        </w:rPr>
        <w:t>l</w:t>
      </w:r>
      <w:r w:rsidR="00B1408B">
        <w:rPr>
          <w:sz w:val="24"/>
          <w:szCs w:val="24"/>
        </w:rPr>
        <w:t xml:space="preserve">ude them in our planning </w:t>
      </w:r>
      <w:r w:rsidR="003864D1">
        <w:rPr>
          <w:sz w:val="24"/>
          <w:szCs w:val="24"/>
        </w:rPr>
        <w:t>process.</w:t>
      </w:r>
    </w:p>
    <w:p w14:paraId="138901E8" w14:textId="2D172954" w:rsidR="00BB45CD" w:rsidRDefault="00BB45CD" w:rsidP="00A84DE9">
      <w:pPr>
        <w:rPr>
          <w:b/>
          <w:sz w:val="24"/>
          <w:szCs w:val="24"/>
        </w:rPr>
      </w:pPr>
      <w:r>
        <w:rPr>
          <w:b/>
          <w:sz w:val="24"/>
          <w:szCs w:val="24"/>
        </w:rPr>
        <w:t>Diversity</w:t>
      </w:r>
    </w:p>
    <w:p w14:paraId="029443B5" w14:textId="0D3CDF83" w:rsidR="00BB45CD" w:rsidRDefault="00BB45CD" w:rsidP="00A84DE9">
      <w:pPr>
        <w:rPr>
          <w:sz w:val="24"/>
          <w:szCs w:val="24"/>
        </w:rPr>
      </w:pPr>
      <w:r>
        <w:rPr>
          <w:sz w:val="24"/>
          <w:szCs w:val="24"/>
        </w:rPr>
        <w:t xml:space="preserve">One occasionally hears that lack of diversity is a problem for Cornwall. </w:t>
      </w:r>
      <w:r w:rsidR="003D092E">
        <w:rPr>
          <w:sz w:val="24"/>
          <w:szCs w:val="24"/>
        </w:rPr>
        <w:t>The good new</w:t>
      </w:r>
      <w:r w:rsidR="00314F9C">
        <w:rPr>
          <w:sz w:val="24"/>
          <w:szCs w:val="24"/>
        </w:rPr>
        <w:t>s</w:t>
      </w:r>
      <w:r w:rsidR="003D092E">
        <w:rPr>
          <w:sz w:val="24"/>
          <w:szCs w:val="24"/>
        </w:rPr>
        <w:t xml:space="preserve"> is that diversity is ever so slowly increasing. We were 98.9% Caucasian in 2000 and are 95.1% Caucasian in 2017. </w:t>
      </w:r>
      <w:r w:rsidR="005424E8">
        <w:rPr>
          <w:sz w:val="24"/>
          <w:szCs w:val="24"/>
        </w:rPr>
        <w:t xml:space="preserve"> </w:t>
      </w:r>
      <w:r w:rsidR="003D092E">
        <w:rPr>
          <w:sz w:val="24"/>
          <w:szCs w:val="24"/>
        </w:rPr>
        <w:t>In the 2013-2017 American Community Survey there were</w:t>
      </w:r>
      <w:r w:rsidR="005424E8">
        <w:rPr>
          <w:sz w:val="24"/>
          <w:szCs w:val="24"/>
        </w:rPr>
        <w:t xml:space="preserve"> </w:t>
      </w:r>
      <w:r w:rsidR="003D092E">
        <w:rPr>
          <w:sz w:val="24"/>
          <w:szCs w:val="24"/>
        </w:rPr>
        <w:t xml:space="preserve">an estimated 181 </w:t>
      </w:r>
      <w:r w:rsidR="005424E8">
        <w:rPr>
          <w:sz w:val="24"/>
          <w:szCs w:val="24"/>
        </w:rPr>
        <w:t>foreign born people living in Cornwall or about 1</w:t>
      </w:r>
      <w:r w:rsidR="003D092E">
        <w:rPr>
          <w:sz w:val="24"/>
          <w:szCs w:val="24"/>
        </w:rPr>
        <w:t>3</w:t>
      </w:r>
      <w:r w:rsidR="005424E8">
        <w:rPr>
          <w:sz w:val="24"/>
          <w:szCs w:val="24"/>
        </w:rPr>
        <w:t>% of our population. These residents list</w:t>
      </w:r>
      <w:r w:rsidR="00A5594F">
        <w:rPr>
          <w:sz w:val="24"/>
          <w:szCs w:val="24"/>
        </w:rPr>
        <w:t>ed</w:t>
      </w:r>
      <w:r w:rsidR="005424E8">
        <w:rPr>
          <w:sz w:val="24"/>
          <w:szCs w:val="24"/>
        </w:rPr>
        <w:t xml:space="preserve"> a total of 2</w:t>
      </w:r>
      <w:r w:rsidR="00A5594F">
        <w:rPr>
          <w:sz w:val="24"/>
          <w:szCs w:val="24"/>
        </w:rPr>
        <w:t>3</w:t>
      </w:r>
      <w:r w:rsidR="005424E8">
        <w:rPr>
          <w:sz w:val="24"/>
          <w:szCs w:val="24"/>
        </w:rPr>
        <w:t xml:space="preserve"> different ancestral countries, with </w:t>
      </w:r>
      <w:r w:rsidR="00A5594F">
        <w:rPr>
          <w:sz w:val="24"/>
          <w:szCs w:val="24"/>
        </w:rPr>
        <w:t xml:space="preserve">80 listing European countries, 65 listing Latin American countries and 22 Asian. </w:t>
      </w:r>
    </w:p>
    <w:p w14:paraId="3D8C6FCF" w14:textId="375B5052" w:rsidR="0043240A" w:rsidRDefault="0043240A" w:rsidP="00A84DE9">
      <w:pPr>
        <w:rPr>
          <w:b/>
          <w:sz w:val="24"/>
          <w:szCs w:val="24"/>
        </w:rPr>
      </w:pPr>
      <w:r>
        <w:rPr>
          <w:b/>
          <w:sz w:val="24"/>
          <w:szCs w:val="24"/>
        </w:rPr>
        <w:t>Veterans</w:t>
      </w:r>
    </w:p>
    <w:p w14:paraId="45253A12" w14:textId="33A680CB" w:rsidR="0043240A" w:rsidRDefault="0043240A" w:rsidP="00A84DE9">
      <w:pPr>
        <w:rPr>
          <w:sz w:val="24"/>
          <w:szCs w:val="24"/>
        </w:rPr>
      </w:pPr>
      <w:r>
        <w:rPr>
          <w:sz w:val="24"/>
          <w:szCs w:val="24"/>
        </w:rPr>
        <w:t>The American Community Survey for 2012-2016 gives us 107 veterans. Their service sites are listed as follows:</w:t>
      </w:r>
    </w:p>
    <w:p w14:paraId="15A7C836" w14:textId="2E21FADC" w:rsidR="0043240A" w:rsidRDefault="0043240A" w:rsidP="0043240A">
      <w:pPr>
        <w:pStyle w:val="ListParagraph"/>
        <w:numPr>
          <w:ilvl w:val="0"/>
          <w:numId w:val="1"/>
        </w:numPr>
        <w:rPr>
          <w:sz w:val="24"/>
          <w:szCs w:val="24"/>
        </w:rPr>
      </w:pPr>
      <w:r>
        <w:rPr>
          <w:sz w:val="24"/>
          <w:szCs w:val="24"/>
        </w:rPr>
        <w:t xml:space="preserve">World War II              </w:t>
      </w:r>
      <w:r>
        <w:rPr>
          <w:sz w:val="24"/>
          <w:szCs w:val="24"/>
        </w:rPr>
        <w:tab/>
        <w:t xml:space="preserve">       21                                     </w:t>
      </w:r>
      <w:r>
        <w:rPr>
          <w:sz w:val="24"/>
          <w:szCs w:val="24"/>
        </w:rPr>
        <w:tab/>
        <w:t xml:space="preserve"> </w:t>
      </w:r>
    </w:p>
    <w:p w14:paraId="3F54AABB" w14:textId="14F8BF8A" w:rsidR="0043240A" w:rsidRDefault="0043240A" w:rsidP="0043240A">
      <w:pPr>
        <w:pStyle w:val="ListParagraph"/>
        <w:numPr>
          <w:ilvl w:val="0"/>
          <w:numId w:val="1"/>
        </w:numPr>
        <w:rPr>
          <w:sz w:val="24"/>
          <w:szCs w:val="24"/>
        </w:rPr>
      </w:pPr>
      <w:r>
        <w:rPr>
          <w:sz w:val="24"/>
          <w:szCs w:val="24"/>
        </w:rPr>
        <w:t>Korean War</w:t>
      </w:r>
      <w:r>
        <w:rPr>
          <w:sz w:val="24"/>
          <w:szCs w:val="24"/>
        </w:rPr>
        <w:tab/>
      </w:r>
      <w:r>
        <w:rPr>
          <w:sz w:val="24"/>
          <w:szCs w:val="24"/>
        </w:rPr>
        <w:tab/>
        <w:t xml:space="preserve">         9</w:t>
      </w:r>
    </w:p>
    <w:p w14:paraId="33EDD442" w14:textId="1F0ACF2F" w:rsidR="0043240A" w:rsidRDefault="0043240A" w:rsidP="0043240A">
      <w:pPr>
        <w:pStyle w:val="ListParagraph"/>
        <w:numPr>
          <w:ilvl w:val="0"/>
          <w:numId w:val="1"/>
        </w:numPr>
        <w:rPr>
          <w:sz w:val="24"/>
          <w:szCs w:val="24"/>
        </w:rPr>
      </w:pPr>
      <w:r>
        <w:rPr>
          <w:sz w:val="24"/>
          <w:szCs w:val="24"/>
        </w:rPr>
        <w:t>Vietnam War</w:t>
      </w:r>
      <w:r>
        <w:rPr>
          <w:sz w:val="24"/>
          <w:szCs w:val="24"/>
        </w:rPr>
        <w:tab/>
        <w:t xml:space="preserve">                    30</w:t>
      </w:r>
    </w:p>
    <w:p w14:paraId="7E07263A" w14:textId="135AB184" w:rsidR="0043240A" w:rsidRDefault="0043240A" w:rsidP="0043240A">
      <w:pPr>
        <w:pStyle w:val="ListParagraph"/>
        <w:numPr>
          <w:ilvl w:val="0"/>
          <w:numId w:val="1"/>
        </w:numPr>
        <w:rPr>
          <w:sz w:val="24"/>
          <w:szCs w:val="24"/>
        </w:rPr>
      </w:pPr>
      <w:r>
        <w:rPr>
          <w:sz w:val="24"/>
          <w:szCs w:val="24"/>
        </w:rPr>
        <w:t>Gulf War 1990-2001          12</w:t>
      </w:r>
    </w:p>
    <w:p w14:paraId="35BB4D45" w14:textId="56086AF7" w:rsidR="0043240A" w:rsidRPr="0043240A" w:rsidRDefault="0043240A" w:rsidP="0043240A">
      <w:pPr>
        <w:pStyle w:val="ListParagraph"/>
        <w:numPr>
          <w:ilvl w:val="0"/>
          <w:numId w:val="1"/>
        </w:numPr>
        <w:rPr>
          <w:sz w:val="24"/>
          <w:szCs w:val="24"/>
        </w:rPr>
      </w:pPr>
      <w:r>
        <w:rPr>
          <w:sz w:val="24"/>
          <w:szCs w:val="24"/>
        </w:rPr>
        <w:t>Gulf War 2001-present     16</w:t>
      </w:r>
      <w:r>
        <w:rPr>
          <w:sz w:val="24"/>
          <w:szCs w:val="24"/>
        </w:rPr>
        <w:tab/>
        <w:t xml:space="preserve">   </w:t>
      </w:r>
    </w:p>
    <w:p w14:paraId="1F26822C" w14:textId="77777777" w:rsidR="00C13E93" w:rsidRDefault="00C13E93" w:rsidP="00A84DE9">
      <w:pPr>
        <w:rPr>
          <w:b/>
          <w:sz w:val="24"/>
          <w:szCs w:val="24"/>
        </w:rPr>
      </w:pPr>
    </w:p>
    <w:p w14:paraId="7E56D5AB" w14:textId="77777777" w:rsidR="00A5594F" w:rsidRDefault="00A5594F" w:rsidP="00A84DE9">
      <w:pPr>
        <w:rPr>
          <w:b/>
          <w:sz w:val="24"/>
          <w:szCs w:val="24"/>
        </w:rPr>
      </w:pPr>
    </w:p>
    <w:p w14:paraId="6D4A14C5" w14:textId="562902A2" w:rsidR="00A2277F" w:rsidRDefault="00621969" w:rsidP="00A84DE9">
      <w:pPr>
        <w:rPr>
          <w:b/>
          <w:sz w:val="24"/>
          <w:szCs w:val="24"/>
        </w:rPr>
      </w:pPr>
      <w:r>
        <w:rPr>
          <w:b/>
          <w:sz w:val="24"/>
          <w:szCs w:val="24"/>
        </w:rPr>
        <w:t>Employment</w:t>
      </w:r>
    </w:p>
    <w:p w14:paraId="361AB9B3" w14:textId="316DA513" w:rsidR="003F48A8" w:rsidRDefault="00621969" w:rsidP="00A84DE9">
      <w:pPr>
        <w:rPr>
          <w:sz w:val="24"/>
          <w:szCs w:val="24"/>
        </w:rPr>
      </w:pPr>
      <w:r>
        <w:rPr>
          <w:sz w:val="24"/>
          <w:szCs w:val="24"/>
        </w:rPr>
        <w:t xml:space="preserve">In 2000 </w:t>
      </w:r>
      <w:r w:rsidR="00C3693E">
        <w:rPr>
          <w:sz w:val="24"/>
          <w:szCs w:val="24"/>
        </w:rPr>
        <w:t>there were 800 people in Cornwall’s labor force. By 201</w:t>
      </w:r>
      <w:r w:rsidR="00542B64">
        <w:rPr>
          <w:sz w:val="24"/>
          <w:szCs w:val="24"/>
        </w:rPr>
        <w:t>7</w:t>
      </w:r>
      <w:r w:rsidR="00C3693E">
        <w:rPr>
          <w:sz w:val="24"/>
          <w:szCs w:val="24"/>
        </w:rPr>
        <w:t xml:space="preserve"> this had dropped to 7</w:t>
      </w:r>
      <w:r w:rsidR="00683D23">
        <w:rPr>
          <w:sz w:val="24"/>
          <w:szCs w:val="24"/>
        </w:rPr>
        <w:t>30</w:t>
      </w:r>
      <w:r w:rsidR="003864D1">
        <w:rPr>
          <w:sz w:val="24"/>
          <w:szCs w:val="24"/>
        </w:rPr>
        <w:t>. Some information about where people work is shown by the following tables:</w:t>
      </w:r>
    </w:p>
    <w:tbl>
      <w:tblPr>
        <w:tblW w:w="9158" w:type="dxa"/>
        <w:tblInd w:w="396" w:type="dxa"/>
        <w:tblLook w:val="04A0" w:firstRow="1" w:lastRow="0" w:firstColumn="1" w:lastColumn="0" w:noHBand="0" w:noVBand="1"/>
      </w:tblPr>
      <w:tblGrid>
        <w:gridCol w:w="2620"/>
        <w:gridCol w:w="786"/>
        <w:gridCol w:w="1240"/>
        <w:gridCol w:w="2580"/>
        <w:gridCol w:w="786"/>
        <w:gridCol w:w="1240"/>
      </w:tblGrid>
      <w:tr w:rsidR="00216FCA" w:rsidRPr="00216FCA" w14:paraId="6F6596E3" w14:textId="77777777" w:rsidTr="00216FCA">
        <w:trPr>
          <w:trHeight w:val="288"/>
        </w:trPr>
        <w:tc>
          <w:tcPr>
            <w:tcW w:w="3359" w:type="dxa"/>
            <w:gridSpan w:val="2"/>
            <w:tcBorders>
              <w:top w:val="nil"/>
              <w:left w:val="nil"/>
              <w:bottom w:val="nil"/>
              <w:right w:val="nil"/>
            </w:tcBorders>
            <w:shd w:val="clear" w:color="000000" w:fill="FFF2CC"/>
            <w:noWrap/>
            <w:vAlign w:val="bottom"/>
            <w:hideMark/>
          </w:tcPr>
          <w:p w14:paraId="137597C0" w14:textId="77777777" w:rsidR="00216FCA" w:rsidRPr="00216FCA" w:rsidRDefault="00216FCA" w:rsidP="00216FCA">
            <w:pPr>
              <w:spacing w:after="0" w:line="240" w:lineRule="auto"/>
              <w:rPr>
                <w:rFonts w:ascii="Calibri" w:eastAsia="Times New Roman" w:hAnsi="Calibri" w:cs="Calibri"/>
                <w:b/>
                <w:bCs/>
                <w:color w:val="000000"/>
              </w:rPr>
            </w:pPr>
            <w:r w:rsidRPr="00216FCA">
              <w:rPr>
                <w:rFonts w:ascii="Calibri" w:eastAsia="Times New Roman" w:hAnsi="Calibri" w:cs="Calibri"/>
                <w:b/>
                <w:bCs/>
                <w:color w:val="000000"/>
              </w:rPr>
              <w:t>Where People Work 2000</w:t>
            </w:r>
          </w:p>
        </w:tc>
        <w:tc>
          <w:tcPr>
            <w:tcW w:w="1240" w:type="dxa"/>
            <w:tcBorders>
              <w:top w:val="nil"/>
              <w:left w:val="nil"/>
              <w:bottom w:val="nil"/>
              <w:right w:val="nil"/>
            </w:tcBorders>
            <w:shd w:val="clear" w:color="000000" w:fill="FFF2CC"/>
            <w:noWrap/>
            <w:vAlign w:val="bottom"/>
            <w:hideMark/>
          </w:tcPr>
          <w:p w14:paraId="214B6E27" w14:textId="77777777" w:rsidR="00216FCA" w:rsidRPr="00216FCA" w:rsidRDefault="00216FCA" w:rsidP="00216FCA">
            <w:pPr>
              <w:spacing w:after="0" w:line="240" w:lineRule="auto"/>
              <w:rPr>
                <w:rFonts w:ascii="Calibri" w:eastAsia="Times New Roman" w:hAnsi="Calibri" w:cs="Calibri"/>
                <w:color w:val="000000"/>
                <w:sz w:val="20"/>
                <w:szCs w:val="20"/>
              </w:rPr>
            </w:pPr>
            <w:r w:rsidRPr="00216FCA">
              <w:rPr>
                <w:rFonts w:ascii="Calibri" w:eastAsia="Times New Roman" w:hAnsi="Calibri" w:cs="Calibri"/>
                <w:color w:val="000000"/>
                <w:sz w:val="20"/>
                <w:szCs w:val="20"/>
              </w:rPr>
              <w:t> </w:t>
            </w:r>
          </w:p>
        </w:tc>
        <w:tc>
          <w:tcPr>
            <w:tcW w:w="3319" w:type="dxa"/>
            <w:gridSpan w:val="2"/>
            <w:tcBorders>
              <w:top w:val="nil"/>
              <w:left w:val="nil"/>
              <w:bottom w:val="nil"/>
              <w:right w:val="nil"/>
            </w:tcBorders>
            <w:shd w:val="clear" w:color="000000" w:fill="FFF2CC"/>
            <w:noWrap/>
            <w:vAlign w:val="bottom"/>
            <w:hideMark/>
          </w:tcPr>
          <w:p w14:paraId="65CD99FE" w14:textId="77777777" w:rsidR="00216FCA" w:rsidRPr="00216FCA" w:rsidRDefault="00216FCA" w:rsidP="00216FCA">
            <w:pPr>
              <w:spacing w:after="0" w:line="240" w:lineRule="auto"/>
              <w:rPr>
                <w:rFonts w:ascii="Calibri" w:eastAsia="Times New Roman" w:hAnsi="Calibri" w:cs="Calibri"/>
                <w:b/>
                <w:bCs/>
                <w:color w:val="000000"/>
              </w:rPr>
            </w:pPr>
            <w:r w:rsidRPr="00216FCA">
              <w:rPr>
                <w:rFonts w:ascii="Calibri" w:eastAsia="Times New Roman" w:hAnsi="Calibri" w:cs="Calibri"/>
                <w:b/>
                <w:bCs/>
                <w:color w:val="000000"/>
              </w:rPr>
              <w:t>Where People Work 2017</w:t>
            </w:r>
          </w:p>
        </w:tc>
        <w:tc>
          <w:tcPr>
            <w:tcW w:w="1240" w:type="dxa"/>
            <w:tcBorders>
              <w:top w:val="nil"/>
              <w:left w:val="nil"/>
              <w:bottom w:val="nil"/>
              <w:right w:val="nil"/>
            </w:tcBorders>
            <w:shd w:val="clear" w:color="000000" w:fill="FFF2CC"/>
            <w:noWrap/>
            <w:vAlign w:val="bottom"/>
            <w:hideMark/>
          </w:tcPr>
          <w:p w14:paraId="1B999E96" w14:textId="77777777" w:rsidR="00216FCA" w:rsidRPr="00216FCA" w:rsidRDefault="00216FCA" w:rsidP="00216FCA">
            <w:pPr>
              <w:spacing w:after="0" w:line="240" w:lineRule="auto"/>
              <w:rPr>
                <w:rFonts w:ascii="Calibri" w:eastAsia="Times New Roman" w:hAnsi="Calibri" w:cs="Calibri"/>
                <w:color w:val="000000"/>
                <w:sz w:val="20"/>
                <w:szCs w:val="20"/>
              </w:rPr>
            </w:pPr>
            <w:r w:rsidRPr="00216FCA">
              <w:rPr>
                <w:rFonts w:ascii="Calibri" w:eastAsia="Times New Roman" w:hAnsi="Calibri" w:cs="Calibri"/>
                <w:color w:val="000000"/>
                <w:sz w:val="20"/>
                <w:szCs w:val="20"/>
              </w:rPr>
              <w:t> </w:t>
            </w:r>
          </w:p>
        </w:tc>
      </w:tr>
      <w:tr w:rsidR="00216FCA" w:rsidRPr="00216FCA" w14:paraId="2FFEDD8D" w14:textId="77777777" w:rsidTr="00216FCA">
        <w:trPr>
          <w:trHeight w:val="288"/>
        </w:trPr>
        <w:tc>
          <w:tcPr>
            <w:tcW w:w="2620" w:type="dxa"/>
            <w:tcBorders>
              <w:top w:val="nil"/>
              <w:left w:val="nil"/>
              <w:bottom w:val="nil"/>
              <w:right w:val="nil"/>
            </w:tcBorders>
            <w:shd w:val="clear" w:color="000000" w:fill="FFF2CC"/>
            <w:noWrap/>
            <w:vAlign w:val="bottom"/>
            <w:hideMark/>
          </w:tcPr>
          <w:p w14:paraId="275A7DB9" w14:textId="77777777" w:rsidR="00216FCA" w:rsidRPr="00216FCA" w:rsidRDefault="00216FCA" w:rsidP="00216FCA">
            <w:pPr>
              <w:spacing w:after="0" w:line="240" w:lineRule="auto"/>
              <w:rPr>
                <w:rFonts w:ascii="Calibri" w:eastAsia="Times New Roman" w:hAnsi="Calibri" w:cs="Calibri"/>
                <w:color w:val="000000"/>
                <w:sz w:val="20"/>
                <w:szCs w:val="20"/>
              </w:rPr>
            </w:pPr>
            <w:r w:rsidRPr="00216FCA">
              <w:rPr>
                <w:rFonts w:ascii="Calibri" w:eastAsia="Times New Roman" w:hAnsi="Calibri" w:cs="Calibri"/>
                <w:color w:val="000000"/>
                <w:sz w:val="20"/>
                <w:szCs w:val="20"/>
              </w:rPr>
              <w:t> </w:t>
            </w:r>
          </w:p>
        </w:tc>
        <w:tc>
          <w:tcPr>
            <w:tcW w:w="739" w:type="dxa"/>
            <w:tcBorders>
              <w:top w:val="nil"/>
              <w:left w:val="nil"/>
              <w:bottom w:val="nil"/>
              <w:right w:val="nil"/>
            </w:tcBorders>
            <w:shd w:val="clear" w:color="000000" w:fill="FFF2CC"/>
            <w:noWrap/>
            <w:vAlign w:val="bottom"/>
            <w:hideMark/>
          </w:tcPr>
          <w:p w14:paraId="5595F467" w14:textId="77777777" w:rsidR="00216FCA" w:rsidRPr="00216FCA" w:rsidRDefault="00216FCA" w:rsidP="00216FCA">
            <w:pPr>
              <w:spacing w:after="0" w:line="240" w:lineRule="auto"/>
              <w:jc w:val="right"/>
              <w:rPr>
                <w:rFonts w:ascii="Calibri" w:eastAsia="Times New Roman" w:hAnsi="Calibri" w:cs="Calibri"/>
                <w:i/>
                <w:color w:val="000000"/>
              </w:rPr>
            </w:pPr>
            <w:r w:rsidRPr="00216FCA">
              <w:rPr>
                <w:rFonts w:ascii="Calibri" w:eastAsia="Times New Roman" w:hAnsi="Calibri" w:cs="Calibri"/>
                <w:i/>
                <w:color w:val="000000"/>
              </w:rPr>
              <w:t>Works at Home</w:t>
            </w:r>
          </w:p>
        </w:tc>
        <w:tc>
          <w:tcPr>
            <w:tcW w:w="1240" w:type="dxa"/>
            <w:tcBorders>
              <w:top w:val="nil"/>
              <w:left w:val="nil"/>
              <w:bottom w:val="nil"/>
              <w:right w:val="nil"/>
            </w:tcBorders>
            <w:shd w:val="clear" w:color="000000" w:fill="FFF2CC"/>
            <w:noWrap/>
            <w:vAlign w:val="bottom"/>
            <w:hideMark/>
          </w:tcPr>
          <w:p w14:paraId="74CDF738" w14:textId="77777777" w:rsidR="00216FCA" w:rsidRPr="00216FCA" w:rsidRDefault="00216FCA" w:rsidP="00216FCA">
            <w:pPr>
              <w:spacing w:after="0" w:line="240" w:lineRule="auto"/>
              <w:jc w:val="right"/>
              <w:rPr>
                <w:rFonts w:ascii="Calibri" w:eastAsia="Times New Roman" w:hAnsi="Calibri" w:cs="Calibri"/>
                <w:i/>
                <w:color w:val="000000"/>
                <w:sz w:val="20"/>
                <w:szCs w:val="20"/>
              </w:rPr>
            </w:pPr>
            <w:r w:rsidRPr="00216FCA">
              <w:rPr>
                <w:rFonts w:ascii="Calibri" w:eastAsia="Times New Roman" w:hAnsi="Calibri" w:cs="Calibri"/>
                <w:i/>
                <w:color w:val="000000"/>
                <w:sz w:val="20"/>
                <w:szCs w:val="20"/>
              </w:rPr>
              <w:t>Self-employed</w:t>
            </w:r>
          </w:p>
        </w:tc>
        <w:tc>
          <w:tcPr>
            <w:tcW w:w="2580" w:type="dxa"/>
            <w:tcBorders>
              <w:top w:val="nil"/>
              <w:left w:val="nil"/>
              <w:bottom w:val="nil"/>
              <w:right w:val="nil"/>
            </w:tcBorders>
            <w:shd w:val="clear" w:color="000000" w:fill="FFF2CC"/>
            <w:noWrap/>
            <w:vAlign w:val="bottom"/>
            <w:hideMark/>
          </w:tcPr>
          <w:p w14:paraId="1C921D73" w14:textId="77777777" w:rsidR="00216FCA" w:rsidRPr="00216FCA" w:rsidRDefault="00216FCA" w:rsidP="00216FCA">
            <w:pPr>
              <w:spacing w:after="0" w:line="240" w:lineRule="auto"/>
              <w:rPr>
                <w:rFonts w:ascii="Calibri" w:eastAsia="Times New Roman" w:hAnsi="Calibri" w:cs="Calibri"/>
                <w:color w:val="000000"/>
                <w:sz w:val="20"/>
                <w:szCs w:val="20"/>
              </w:rPr>
            </w:pPr>
            <w:r w:rsidRPr="00216FCA">
              <w:rPr>
                <w:rFonts w:ascii="Calibri" w:eastAsia="Times New Roman" w:hAnsi="Calibri" w:cs="Calibri"/>
                <w:color w:val="000000"/>
                <w:sz w:val="20"/>
                <w:szCs w:val="20"/>
              </w:rPr>
              <w:t> </w:t>
            </w:r>
          </w:p>
        </w:tc>
        <w:tc>
          <w:tcPr>
            <w:tcW w:w="739" w:type="dxa"/>
            <w:tcBorders>
              <w:top w:val="nil"/>
              <w:left w:val="nil"/>
              <w:bottom w:val="nil"/>
              <w:right w:val="nil"/>
            </w:tcBorders>
            <w:shd w:val="clear" w:color="000000" w:fill="FFF2CC"/>
            <w:noWrap/>
            <w:vAlign w:val="bottom"/>
            <w:hideMark/>
          </w:tcPr>
          <w:p w14:paraId="2C80933B" w14:textId="77777777" w:rsidR="00216FCA" w:rsidRPr="00216FCA" w:rsidRDefault="00216FCA" w:rsidP="00216FCA">
            <w:pPr>
              <w:spacing w:after="0" w:line="240" w:lineRule="auto"/>
              <w:jc w:val="right"/>
              <w:rPr>
                <w:rFonts w:ascii="Calibri" w:eastAsia="Times New Roman" w:hAnsi="Calibri" w:cs="Calibri"/>
                <w:i/>
                <w:color w:val="000000"/>
              </w:rPr>
            </w:pPr>
            <w:r w:rsidRPr="00216FCA">
              <w:rPr>
                <w:rFonts w:ascii="Calibri" w:eastAsia="Times New Roman" w:hAnsi="Calibri" w:cs="Calibri"/>
                <w:i/>
                <w:color w:val="000000"/>
              </w:rPr>
              <w:t>Works at home</w:t>
            </w:r>
          </w:p>
        </w:tc>
        <w:tc>
          <w:tcPr>
            <w:tcW w:w="1240" w:type="dxa"/>
            <w:tcBorders>
              <w:top w:val="nil"/>
              <w:left w:val="nil"/>
              <w:bottom w:val="nil"/>
              <w:right w:val="nil"/>
            </w:tcBorders>
            <w:shd w:val="clear" w:color="000000" w:fill="FFF2CC"/>
            <w:noWrap/>
            <w:vAlign w:val="bottom"/>
            <w:hideMark/>
          </w:tcPr>
          <w:p w14:paraId="5B9CF8BA" w14:textId="77777777" w:rsidR="00216FCA" w:rsidRPr="00216FCA" w:rsidRDefault="00216FCA" w:rsidP="00216FCA">
            <w:pPr>
              <w:spacing w:after="0" w:line="240" w:lineRule="auto"/>
              <w:jc w:val="right"/>
              <w:rPr>
                <w:rFonts w:ascii="Calibri" w:eastAsia="Times New Roman" w:hAnsi="Calibri" w:cs="Calibri"/>
                <w:i/>
                <w:color w:val="000000"/>
              </w:rPr>
            </w:pPr>
            <w:r w:rsidRPr="00216FCA">
              <w:rPr>
                <w:rFonts w:ascii="Calibri" w:eastAsia="Times New Roman" w:hAnsi="Calibri" w:cs="Calibri"/>
                <w:i/>
                <w:color w:val="000000"/>
              </w:rPr>
              <w:t>Self-employed</w:t>
            </w:r>
          </w:p>
        </w:tc>
      </w:tr>
      <w:tr w:rsidR="00216FCA" w:rsidRPr="00216FCA" w14:paraId="60289973" w14:textId="77777777" w:rsidTr="00216FCA">
        <w:trPr>
          <w:trHeight w:val="288"/>
        </w:trPr>
        <w:tc>
          <w:tcPr>
            <w:tcW w:w="2620" w:type="dxa"/>
            <w:tcBorders>
              <w:top w:val="nil"/>
              <w:left w:val="nil"/>
              <w:bottom w:val="nil"/>
              <w:right w:val="nil"/>
            </w:tcBorders>
            <w:shd w:val="clear" w:color="000000" w:fill="FFF2CC"/>
            <w:noWrap/>
            <w:vAlign w:val="bottom"/>
            <w:hideMark/>
          </w:tcPr>
          <w:p w14:paraId="5F8625DD" w14:textId="77777777" w:rsidR="00216FCA" w:rsidRPr="00216FCA" w:rsidRDefault="00216FCA" w:rsidP="00216FCA">
            <w:pPr>
              <w:spacing w:after="0" w:line="240" w:lineRule="auto"/>
              <w:rPr>
                <w:rFonts w:ascii="Calibri" w:eastAsia="Times New Roman" w:hAnsi="Calibri" w:cs="Calibri"/>
                <w:b/>
                <w:bCs/>
                <w:color w:val="000000"/>
              </w:rPr>
            </w:pPr>
            <w:r w:rsidRPr="00216FCA">
              <w:rPr>
                <w:rFonts w:ascii="Calibri" w:eastAsia="Times New Roman" w:hAnsi="Calibri" w:cs="Calibri"/>
                <w:b/>
                <w:bCs/>
                <w:color w:val="000000"/>
              </w:rPr>
              <w:t>State of CT</w:t>
            </w:r>
          </w:p>
        </w:tc>
        <w:tc>
          <w:tcPr>
            <w:tcW w:w="739" w:type="dxa"/>
            <w:tcBorders>
              <w:top w:val="nil"/>
              <w:left w:val="nil"/>
              <w:bottom w:val="nil"/>
              <w:right w:val="nil"/>
            </w:tcBorders>
            <w:shd w:val="clear" w:color="000000" w:fill="FFF2CC"/>
            <w:noWrap/>
            <w:vAlign w:val="bottom"/>
            <w:hideMark/>
          </w:tcPr>
          <w:p w14:paraId="38677F9A"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1.9%</w:t>
            </w:r>
          </w:p>
        </w:tc>
        <w:tc>
          <w:tcPr>
            <w:tcW w:w="1240" w:type="dxa"/>
            <w:tcBorders>
              <w:top w:val="nil"/>
              <w:left w:val="nil"/>
              <w:bottom w:val="nil"/>
              <w:right w:val="nil"/>
            </w:tcBorders>
            <w:shd w:val="clear" w:color="000000" w:fill="FFF2CC"/>
            <w:noWrap/>
            <w:vAlign w:val="bottom"/>
            <w:hideMark/>
          </w:tcPr>
          <w:p w14:paraId="75971B7F"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4.1%</w:t>
            </w:r>
          </w:p>
        </w:tc>
        <w:tc>
          <w:tcPr>
            <w:tcW w:w="2580" w:type="dxa"/>
            <w:tcBorders>
              <w:top w:val="nil"/>
              <w:left w:val="nil"/>
              <w:bottom w:val="nil"/>
              <w:right w:val="nil"/>
            </w:tcBorders>
            <w:shd w:val="clear" w:color="000000" w:fill="FFF2CC"/>
            <w:noWrap/>
            <w:vAlign w:val="bottom"/>
            <w:hideMark/>
          </w:tcPr>
          <w:p w14:paraId="4106CE33" w14:textId="77777777" w:rsidR="00216FCA" w:rsidRPr="00216FCA" w:rsidRDefault="00216FCA" w:rsidP="00216FCA">
            <w:pPr>
              <w:spacing w:after="0" w:line="240" w:lineRule="auto"/>
              <w:rPr>
                <w:rFonts w:ascii="Calibri" w:eastAsia="Times New Roman" w:hAnsi="Calibri" w:cs="Calibri"/>
                <w:b/>
                <w:bCs/>
                <w:color w:val="000000"/>
              </w:rPr>
            </w:pPr>
            <w:r w:rsidRPr="00216FCA">
              <w:rPr>
                <w:rFonts w:ascii="Calibri" w:eastAsia="Times New Roman" w:hAnsi="Calibri" w:cs="Calibri"/>
                <w:b/>
                <w:bCs/>
                <w:color w:val="000000"/>
              </w:rPr>
              <w:t>State of CT</w:t>
            </w:r>
          </w:p>
        </w:tc>
        <w:tc>
          <w:tcPr>
            <w:tcW w:w="739" w:type="dxa"/>
            <w:tcBorders>
              <w:top w:val="nil"/>
              <w:left w:val="nil"/>
              <w:bottom w:val="nil"/>
              <w:right w:val="nil"/>
            </w:tcBorders>
            <w:shd w:val="clear" w:color="000000" w:fill="FFF2CC"/>
            <w:noWrap/>
            <w:vAlign w:val="bottom"/>
            <w:hideMark/>
          </w:tcPr>
          <w:p w14:paraId="3D214621"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4.8%</w:t>
            </w:r>
          </w:p>
        </w:tc>
        <w:tc>
          <w:tcPr>
            <w:tcW w:w="1240" w:type="dxa"/>
            <w:tcBorders>
              <w:top w:val="nil"/>
              <w:left w:val="nil"/>
              <w:bottom w:val="nil"/>
              <w:right w:val="nil"/>
            </w:tcBorders>
            <w:shd w:val="clear" w:color="000000" w:fill="FFF2CC"/>
            <w:noWrap/>
            <w:vAlign w:val="bottom"/>
            <w:hideMark/>
          </w:tcPr>
          <w:p w14:paraId="408C4464"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6.4%</w:t>
            </w:r>
          </w:p>
        </w:tc>
      </w:tr>
      <w:tr w:rsidR="00216FCA" w:rsidRPr="00216FCA" w14:paraId="08E49440" w14:textId="77777777" w:rsidTr="00216FCA">
        <w:trPr>
          <w:trHeight w:val="288"/>
        </w:trPr>
        <w:tc>
          <w:tcPr>
            <w:tcW w:w="2620" w:type="dxa"/>
            <w:tcBorders>
              <w:top w:val="nil"/>
              <w:left w:val="nil"/>
              <w:bottom w:val="nil"/>
              <w:right w:val="nil"/>
            </w:tcBorders>
            <w:shd w:val="clear" w:color="000000" w:fill="FFF2CC"/>
            <w:noWrap/>
            <w:vAlign w:val="bottom"/>
            <w:hideMark/>
          </w:tcPr>
          <w:p w14:paraId="1093CAEA" w14:textId="77777777" w:rsidR="00216FCA" w:rsidRPr="00216FCA" w:rsidRDefault="00216FCA" w:rsidP="00216FCA">
            <w:pPr>
              <w:spacing w:after="0" w:line="240" w:lineRule="auto"/>
              <w:rPr>
                <w:rFonts w:ascii="Calibri" w:eastAsia="Times New Roman" w:hAnsi="Calibri" w:cs="Calibri"/>
                <w:b/>
                <w:bCs/>
                <w:color w:val="000000"/>
              </w:rPr>
            </w:pPr>
            <w:r w:rsidRPr="00216FCA">
              <w:rPr>
                <w:rFonts w:ascii="Calibri" w:eastAsia="Times New Roman" w:hAnsi="Calibri" w:cs="Calibri"/>
                <w:b/>
                <w:bCs/>
                <w:color w:val="000000"/>
              </w:rPr>
              <w:t xml:space="preserve">Litchfield </w:t>
            </w:r>
            <w:proofErr w:type="spellStart"/>
            <w:r w:rsidRPr="00216FCA">
              <w:rPr>
                <w:rFonts w:ascii="Calibri" w:eastAsia="Times New Roman" w:hAnsi="Calibri" w:cs="Calibri"/>
                <w:b/>
                <w:bCs/>
                <w:color w:val="000000"/>
              </w:rPr>
              <w:t>Cnty</w:t>
            </w:r>
            <w:proofErr w:type="spellEnd"/>
          </w:p>
        </w:tc>
        <w:tc>
          <w:tcPr>
            <w:tcW w:w="739" w:type="dxa"/>
            <w:tcBorders>
              <w:top w:val="nil"/>
              <w:left w:val="nil"/>
              <w:bottom w:val="nil"/>
              <w:right w:val="nil"/>
            </w:tcBorders>
            <w:shd w:val="clear" w:color="000000" w:fill="FFF2CC"/>
            <w:noWrap/>
            <w:vAlign w:val="bottom"/>
            <w:hideMark/>
          </w:tcPr>
          <w:p w14:paraId="10DC2956"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4.0%</w:t>
            </w:r>
          </w:p>
        </w:tc>
        <w:tc>
          <w:tcPr>
            <w:tcW w:w="1240" w:type="dxa"/>
            <w:tcBorders>
              <w:top w:val="nil"/>
              <w:left w:val="nil"/>
              <w:bottom w:val="nil"/>
              <w:right w:val="nil"/>
            </w:tcBorders>
            <w:shd w:val="clear" w:color="000000" w:fill="FFF2CC"/>
            <w:noWrap/>
            <w:vAlign w:val="bottom"/>
            <w:hideMark/>
          </w:tcPr>
          <w:p w14:paraId="692A6FCD"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9.0%</w:t>
            </w:r>
          </w:p>
        </w:tc>
        <w:tc>
          <w:tcPr>
            <w:tcW w:w="2580" w:type="dxa"/>
            <w:tcBorders>
              <w:top w:val="nil"/>
              <w:left w:val="nil"/>
              <w:bottom w:val="nil"/>
              <w:right w:val="nil"/>
            </w:tcBorders>
            <w:shd w:val="clear" w:color="000000" w:fill="FFF2CC"/>
            <w:noWrap/>
            <w:vAlign w:val="bottom"/>
            <w:hideMark/>
          </w:tcPr>
          <w:p w14:paraId="1C100815" w14:textId="77777777" w:rsidR="00216FCA" w:rsidRPr="00216FCA" w:rsidRDefault="00216FCA" w:rsidP="00216FCA">
            <w:pPr>
              <w:spacing w:after="0" w:line="240" w:lineRule="auto"/>
              <w:rPr>
                <w:rFonts w:ascii="Calibri" w:eastAsia="Times New Roman" w:hAnsi="Calibri" w:cs="Calibri"/>
                <w:b/>
                <w:bCs/>
                <w:color w:val="000000"/>
              </w:rPr>
            </w:pPr>
            <w:r w:rsidRPr="00216FCA">
              <w:rPr>
                <w:rFonts w:ascii="Calibri" w:eastAsia="Times New Roman" w:hAnsi="Calibri" w:cs="Calibri"/>
                <w:b/>
                <w:bCs/>
                <w:color w:val="000000"/>
              </w:rPr>
              <w:t xml:space="preserve">Litchfield </w:t>
            </w:r>
            <w:proofErr w:type="spellStart"/>
            <w:r w:rsidRPr="00216FCA">
              <w:rPr>
                <w:rFonts w:ascii="Calibri" w:eastAsia="Times New Roman" w:hAnsi="Calibri" w:cs="Calibri"/>
                <w:b/>
                <w:bCs/>
                <w:color w:val="000000"/>
              </w:rPr>
              <w:t>Cnty</w:t>
            </w:r>
            <w:proofErr w:type="spellEnd"/>
          </w:p>
        </w:tc>
        <w:tc>
          <w:tcPr>
            <w:tcW w:w="739" w:type="dxa"/>
            <w:tcBorders>
              <w:top w:val="nil"/>
              <w:left w:val="nil"/>
              <w:bottom w:val="nil"/>
              <w:right w:val="nil"/>
            </w:tcBorders>
            <w:shd w:val="clear" w:color="000000" w:fill="FFF2CC"/>
            <w:noWrap/>
            <w:vAlign w:val="bottom"/>
            <w:hideMark/>
          </w:tcPr>
          <w:p w14:paraId="2E12C3BB"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5.3%</w:t>
            </w:r>
          </w:p>
        </w:tc>
        <w:tc>
          <w:tcPr>
            <w:tcW w:w="1240" w:type="dxa"/>
            <w:tcBorders>
              <w:top w:val="nil"/>
              <w:left w:val="nil"/>
              <w:bottom w:val="nil"/>
              <w:right w:val="nil"/>
            </w:tcBorders>
            <w:shd w:val="clear" w:color="000000" w:fill="FFF2CC"/>
            <w:noWrap/>
            <w:vAlign w:val="bottom"/>
            <w:hideMark/>
          </w:tcPr>
          <w:p w14:paraId="20EB95F5"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8.6%</w:t>
            </w:r>
          </w:p>
        </w:tc>
      </w:tr>
      <w:tr w:rsidR="00216FCA" w:rsidRPr="00216FCA" w14:paraId="5A649B7F" w14:textId="77777777" w:rsidTr="00216FCA">
        <w:trPr>
          <w:trHeight w:val="288"/>
        </w:trPr>
        <w:tc>
          <w:tcPr>
            <w:tcW w:w="2620" w:type="dxa"/>
            <w:tcBorders>
              <w:top w:val="nil"/>
              <w:left w:val="nil"/>
              <w:bottom w:val="nil"/>
              <w:right w:val="nil"/>
            </w:tcBorders>
            <w:shd w:val="clear" w:color="000000" w:fill="FFF2CC"/>
            <w:noWrap/>
            <w:vAlign w:val="bottom"/>
            <w:hideMark/>
          </w:tcPr>
          <w:p w14:paraId="44181039" w14:textId="77777777" w:rsidR="00216FCA" w:rsidRPr="00216FCA" w:rsidRDefault="00216FCA" w:rsidP="00216FCA">
            <w:pPr>
              <w:spacing w:after="0" w:line="240" w:lineRule="auto"/>
              <w:rPr>
                <w:rFonts w:ascii="Calibri" w:eastAsia="Times New Roman" w:hAnsi="Calibri" w:cs="Calibri"/>
                <w:b/>
                <w:bCs/>
                <w:color w:val="000000"/>
              </w:rPr>
            </w:pPr>
            <w:r w:rsidRPr="00216FCA">
              <w:rPr>
                <w:rFonts w:ascii="Calibri" w:eastAsia="Times New Roman" w:hAnsi="Calibri" w:cs="Calibri"/>
                <w:b/>
                <w:bCs/>
                <w:color w:val="000000"/>
              </w:rPr>
              <w:t>Cornwall</w:t>
            </w:r>
          </w:p>
        </w:tc>
        <w:tc>
          <w:tcPr>
            <w:tcW w:w="739" w:type="dxa"/>
            <w:tcBorders>
              <w:top w:val="nil"/>
              <w:left w:val="nil"/>
              <w:bottom w:val="nil"/>
              <w:right w:val="nil"/>
            </w:tcBorders>
            <w:shd w:val="clear" w:color="000000" w:fill="FFF2CC"/>
            <w:noWrap/>
            <w:vAlign w:val="bottom"/>
            <w:hideMark/>
          </w:tcPr>
          <w:p w14:paraId="6A3344A7"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12.0%</w:t>
            </w:r>
          </w:p>
        </w:tc>
        <w:tc>
          <w:tcPr>
            <w:tcW w:w="1240" w:type="dxa"/>
            <w:tcBorders>
              <w:top w:val="nil"/>
              <w:left w:val="nil"/>
              <w:bottom w:val="nil"/>
              <w:right w:val="nil"/>
            </w:tcBorders>
            <w:shd w:val="clear" w:color="000000" w:fill="FFF2CC"/>
            <w:noWrap/>
            <w:vAlign w:val="bottom"/>
            <w:hideMark/>
          </w:tcPr>
          <w:p w14:paraId="4BDDB4BA"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26.0%</w:t>
            </w:r>
          </w:p>
        </w:tc>
        <w:tc>
          <w:tcPr>
            <w:tcW w:w="2580" w:type="dxa"/>
            <w:tcBorders>
              <w:top w:val="nil"/>
              <w:left w:val="nil"/>
              <w:bottom w:val="nil"/>
              <w:right w:val="nil"/>
            </w:tcBorders>
            <w:shd w:val="clear" w:color="000000" w:fill="FFF2CC"/>
            <w:noWrap/>
            <w:vAlign w:val="bottom"/>
            <w:hideMark/>
          </w:tcPr>
          <w:p w14:paraId="136B194B" w14:textId="77777777" w:rsidR="00216FCA" w:rsidRPr="00216FCA" w:rsidRDefault="00216FCA" w:rsidP="00216FCA">
            <w:pPr>
              <w:spacing w:after="0" w:line="240" w:lineRule="auto"/>
              <w:rPr>
                <w:rFonts w:ascii="Calibri" w:eastAsia="Times New Roman" w:hAnsi="Calibri" w:cs="Calibri"/>
                <w:b/>
                <w:bCs/>
                <w:color w:val="000000"/>
              </w:rPr>
            </w:pPr>
            <w:r w:rsidRPr="00216FCA">
              <w:rPr>
                <w:rFonts w:ascii="Calibri" w:eastAsia="Times New Roman" w:hAnsi="Calibri" w:cs="Calibri"/>
                <w:b/>
                <w:bCs/>
                <w:color w:val="000000"/>
              </w:rPr>
              <w:t>Cornwall</w:t>
            </w:r>
          </w:p>
        </w:tc>
        <w:tc>
          <w:tcPr>
            <w:tcW w:w="739" w:type="dxa"/>
            <w:tcBorders>
              <w:top w:val="nil"/>
              <w:left w:val="nil"/>
              <w:bottom w:val="nil"/>
              <w:right w:val="nil"/>
            </w:tcBorders>
            <w:shd w:val="clear" w:color="000000" w:fill="FFF2CC"/>
            <w:noWrap/>
            <w:vAlign w:val="bottom"/>
            <w:hideMark/>
          </w:tcPr>
          <w:p w14:paraId="0EB5FDEF"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16.2%</w:t>
            </w:r>
          </w:p>
        </w:tc>
        <w:tc>
          <w:tcPr>
            <w:tcW w:w="1240" w:type="dxa"/>
            <w:tcBorders>
              <w:top w:val="nil"/>
              <w:left w:val="nil"/>
              <w:bottom w:val="nil"/>
              <w:right w:val="nil"/>
            </w:tcBorders>
            <w:shd w:val="clear" w:color="000000" w:fill="FFF2CC"/>
            <w:noWrap/>
            <w:vAlign w:val="bottom"/>
            <w:hideMark/>
          </w:tcPr>
          <w:p w14:paraId="76DB6953" w14:textId="77777777" w:rsidR="00216FCA" w:rsidRPr="00216FCA" w:rsidRDefault="00216FCA" w:rsidP="00216FCA">
            <w:pPr>
              <w:spacing w:after="0" w:line="240" w:lineRule="auto"/>
              <w:jc w:val="right"/>
              <w:rPr>
                <w:rFonts w:ascii="Calibri" w:eastAsia="Times New Roman" w:hAnsi="Calibri" w:cs="Calibri"/>
                <w:color w:val="000000"/>
                <w:sz w:val="20"/>
                <w:szCs w:val="20"/>
              </w:rPr>
            </w:pPr>
            <w:r w:rsidRPr="00216FCA">
              <w:rPr>
                <w:rFonts w:ascii="Calibri" w:eastAsia="Times New Roman" w:hAnsi="Calibri" w:cs="Calibri"/>
                <w:color w:val="000000"/>
                <w:sz w:val="20"/>
                <w:szCs w:val="20"/>
              </w:rPr>
              <w:t>26.0%</w:t>
            </w:r>
          </w:p>
        </w:tc>
      </w:tr>
    </w:tbl>
    <w:p w14:paraId="71BD3DC0" w14:textId="77777777" w:rsidR="005F4314" w:rsidRDefault="005F4314" w:rsidP="00AE287B">
      <w:r>
        <w:fldChar w:fldCharType="begin"/>
      </w:r>
      <w:r>
        <w:instrText xml:space="preserve"> LINK Excel.Sheet.12 "E:\\FileHistory\\timel\\DESKTOP-SU5IEV6\\Data\\C\\Users\\timel\\Documents\\Documents\\Cornwall P&amp;Z\\Cornwall Data_files\\Cornwall  By The Numbers (2018_12_10 20_36_53 UTC).xlsx" "Sheet2!R1C12:R5C17" \a \f 4 \h </w:instrText>
      </w:r>
      <w:r>
        <w:fldChar w:fldCharType="separate"/>
      </w:r>
    </w:p>
    <w:p w14:paraId="760FC01D" w14:textId="2F3E9609" w:rsidR="003F48A8" w:rsidRPr="00216FCA" w:rsidRDefault="005F4314" w:rsidP="00A84DE9">
      <w:pPr>
        <w:rPr>
          <w:sz w:val="24"/>
          <w:szCs w:val="24"/>
        </w:rPr>
      </w:pPr>
      <w:r>
        <w:fldChar w:fldCharType="end"/>
      </w:r>
      <w:r w:rsidR="004A7408">
        <w:rPr>
          <w:sz w:val="24"/>
          <w:szCs w:val="24"/>
        </w:rPr>
        <w:t xml:space="preserve">It is clear that </w:t>
      </w:r>
      <w:r w:rsidR="00900F83">
        <w:rPr>
          <w:sz w:val="24"/>
          <w:szCs w:val="24"/>
        </w:rPr>
        <w:t xml:space="preserve">Cornwall is a unique place to work and our Town Plan for 2020 should include </w:t>
      </w:r>
      <w:r w:rsidR="004A7408">
        <w:rPr>
          <w:sz w:val="24"/>
          <w:szCs w:val="24"/>
        </w:rPr>
        <w:t>mechanisms</w:t>
      </w:r>
      <w:r w:rsidR="00900F83">
        <w:rPr>
          <w:sz w:val="24"/>
          <w:szCs w:val="24"/>
        </w:rPr>
        <w:t xml:space="preserve"> for making it easier for people to work from home.</w:t>
      </w:r>
    </w:p>
    <w:p w14:paraId="7ABBDF2A" w14:textId="309F7031" w:rsidR="00BB45CD" w:rsidRDefault="004A7408" w:rsidP="00A84DE9">
      <w:pPr>
        <w:rPr>
          <w:b/>
          <w:sz w:val="24"/>
          <w:szCs w:val="24"/>
        </w:rPr>
      </w:pPr>
      <w:r>
        <w:rPr>
          <w:b/>
          <w:sz w:val="24"/>
          <w:szCs w:val="24"/>
        </w:rPr>
        <w:t>Income</w:t>
      </w:r>
    </w:p>
    <w:p w14:paraId="6F9FCD68" w14:textId="6017A8C6" w:rsidR="003F48A8" w:rsidRPr="003F48A8" w:rsidRDefault="003F48A8" w:rsidP="00A84DE9">
      <w:pPr>
        <w:rPr>
          <w:sz w:val="24"/>
          <w:szCs w:val="24"/>
        </w:rPr>
      </w:pPr>
      <w:r>
        <w:rPr>
          <w:sz w:val="24"/>
          <w:szCs w:val="24"/>
        </w:rPr>
        <w:t xml:space="preserve">Something important has changed about the income levels in Cornwall beyond the fact that </w:t>
      </w:r>
      <w:r w:rsidR="00002DB5">
        <w:rPr>
          <w:sz w:val="24"/>
          <w:szCs w:val="24"/>
        </w:rPr>
        <w:t xml:space="preserve">they have gone up and </w:t>
      </w:r>
      <w:r>
        <w:rPr>
          <w:sz w:val="24"/>
          <w:szCs w:val="24"/>
        </w:rPr>
        <w:t xml:space="preserve">we continue to exceed </w:t>
      </w:r>
      <w:r w:rsidR="000F19FF">
        <w:rPr>
          <w:sz w:val="24"/>
          <w:szCs w:val="24"/>
        </w:rPr>
        <w:t xml:space="preserve">both the median and </w:t>
      </w:r>
      <w:r>
        <w:rPr>
          <w:sz w:val="24"/>
          <w:szCs w:val="24"/>
        </w:rPr>
        <w:t>the mean income levels for the state</w:t>
      </w:r>
      <w:r w:rsidR="00002DB5">
        <w:rPr>
          <w:sz w:val="24"/>
          <w:szCs w:val="24"/>
        </w:rPr>
        <w:t>-</w:t>
      </w:r>
      <w:r>
        <w:rPr>
          <w:sz w:val="24"/>
          <w:szCs w:val="24"/>
        </w:rPr>
        <w:t>as</w:t>
      </w:r>
      <w:r w:rsidR="00002DB5">
        <w:rPr>
          <w:sz w:val="24"/>
          <w:szCs w:val="24"/>
        </w:rPr>
        <w:t>-</w:t>
      </w:r>
      <w:r>
        <w:rPr>
          <w:sz w:val="24"/>
          <w:szCs w:val="24"/>
        </w:rPr>
        <w:t>a</w:t>
      </w:r>
      <w:r w:rsidR="00002DB5">
        <w:rPr>
          <w:sz w:val="24"/>
          <w:szCs w:val="24"/>
        </w:rPr>
        <w:t>-</w:t>
      </w:r>
      <w:r>
        <w:rPr>
          <w:sz w:val="24"/>
          <w:szCs w:val="24"/>
        </w:rPr>
        <w:t>whole.</w:t>
      </w:r>
      <w:r w:rsidR="000F19FF">
        <w:rPr>
          <w:sz w:val="24"/>
          <w:szCs w:val="24"/>
        </w:rPr>
        <w:t xml:space="preserve"> This has to do with the changes in means relative to medians.</w:t>
      </w:r>
    </w:p>
    <w:tbl>
      <w:tblPr>
        <w:tblW w:w="8726" w:type="dxa"/>
        <w:tblInd w:w="642" w:type="dxa"/>
        <w:tblLook w:val="04A0" w:firstRow="1" w:lastRow="0" w:firstColumn="1" w:lastColumn="0" w:noHBand="0" w:noVBand="1"/>
      </w:tblPr>
      <w:tblGrid>
        <w:gridCol w:w="2000"/>
        <w:gridCol w:w="963"/>
        <w:gridCol w:w="960"/>
        <w:gridCol w:w="960"/>
        <w:gridCol w:w="1920"/>
        <w:gridCol w:w="963"/>
        <w:gridCol w:w="960"/>
      </w:tblGrid>
      <w:tr w:rsidR="005963A2" w:rsidRPr="005963A2" w14:paraId="2B8A7920" w14:textId="77777777" w:rsidTr="000F19FF">
        <w:trPr>
          <w:trHeight w:val="312"/>
        </w:trPr>
        <w:tc>
          <w:tcPr>
            <w:tcW w:w="2963" w:type="dxa"/>
            <w:gridSpan w:val="2"/>
            <w:tcBorders>
              <w:top w:val="nil"/>
              <w:left w:val="nil"/>
              <w:bottom w:val="nil"/>
              <w:right w:val="nil"/>
            </w:tcBorders>
            <w:shd w:val="clear" w:color="000000" w:fill="FFF2CC"/>
            <w:noWrap/>
            <w:vAlign w:val="bottom"/>
            <w:hideMark/>
          </w:tcPr>
          <w:p w14:paraId="2B300234" w14:textId="77777777" w:rsidR="005963A2" w:rsidRPr="005963A2" w:rsidRDefault="005963A2" w:rsidP="005963A2">
            <w:pPr>
              <w:spacing w:after="0" w:line="240" w:lineRule="auto"/>
              <w:rPr>
                <w:rFonts w:ascii="Calibri" w:eastAsia="Times New Roman" w:hAnsi="Calibri" w:cs="Calibri"/>
                <w:b/>
                <w:bCs/>
                <w:color w:val="000000"/>
                <w:sz w:val="24"/>
                <w:szCs w:val="24"/>
              </w:rPr>
            </w:pPr>
            <w:r w:rsidRPr="005963A2">
              <w:rPr>
                <w:rFonts w:ascii="Calibri" w:eastAsia="Times New Roman" w:hAnsi="Calibri" w:cs="Calibri"/>
                <w:b/>
                <w:bCs/>
                <w:color w:val="000000"/>
                <w:sz w:val="24"/>
                <w:szCs w:val="24"/>
              </w:rPr>
              <w:t>Income 2000</w:t>
            </w:r>
          </w:p>
        </w:tc>
        <w:tc>
          <w:tcPr>
            <w:tcW w:w="960" w:type="dxa"/>
            <w:tcBorders>
              <w:top w:val="nil"/>
              <w:left w:val="nil"/>
              <w:bottom w:val="nil"/>
              <w:right w:val="nil"/>
            </w:tcBorders>
            <w:shd w:val="clear" w:color="000000" w:fill="FFF2CC"/>
            <w:noWrap/>
            <w:vAlign w:val="bottom"/>
            <w:hideMark/>
          </w:tcPr>
          <w:p w14:paraId="6BD161F3" w14:textId="77777777" w:rsidR="005963A2" w:rsidRPr="005963A2" w:rsidRDefault="005963A2" w:rsidP="005963A2">
            <w:pPr>
              <w:spacing w:after="0" w:line="240" w:lineRule="auto"/>
              <w:rPr>
                <w:rFonts w:ascii="Calibri" w:eastAsia="Times New Roman" w:hAnsi="Calibri" w:cs="Calibri"/>
                <w:color w:val="000000"/>
              </w:rPr>
            </w:pPr>
            <w:r w:rsidRPr="005963A2">
              <w:rPr>
                <w:rFonts w:ascii="Calibri" w:eastAsia="Times New Roman" w:hAnsi="Calibri" w:cs="Calibri"/>
                <w:color w:val="000000"/>
              </w:rPr>
              <w:t> </w:t>
            </w:r>
          </w:p>
        </w:tc>
        <w:tc>
          <w:tcPr>
            <w:tcW w:w="960" w:type="dxa"/>
            <w:tcBorders>
              <w:top w:val="nil"/>
              <w:left w:val="nil"/>
              <w:bottom w:val="nil"/>
              <w:right w:val="nil"/>
            </w:tcBorders>
            <w:shd w:val="clear" w:color="000000" w:fill="000000"/>
            <w:noWrap/>
            <w:vAlign w:val="bottom"/>
            <w:hideMark/>
          </w:tcPr>
          <w:p w14:paraId="5AA7980B" w14:textId="77777777" w:rsidR="005963A2" w:rsidRPr="005963A2" w:rsidRDefault="005963A2" w:rsidP="005963A2">
            <w:pPr>
              <w:spacing w:after="0" w:line="240" w:lineRule="auto"/>
              <w:rPr>
                <w:rFonts w:ascii="Calibri" w:eastAsia="Times New Roman" w:hAnsi="Calibri" w:cs="Calibri"/>
                <w:color w:val="000000"/>
              </w:rPr>
            </w:pPr>
            <w:r w:rsidRPr="005963A2">
              <w:rPr>
                <w:rFonts w:ascii="Calibri" w:eastAsia="Times New Roman" w:hAnsi="Calibri" w:cs="Calibri"/>
                <w:color w:val="000000"/>
              </w:rPr>
              <w:t> </w:t>
            </w:r>
          </w:p>
        </w:tc>
        <w:tc>
          <w:tcPr>
            <w:tcW w:w="2883" w:type="dxa"/>
            <w:gridSpan w:val="2"/>
            <w:tcBorders>
              <w:top w:val="nil"/>
              <w:left w:val="nil"/>
              <w:bottom w:val="nil"/>
              <w:right w:val="nil"/>
            </w:tcBorders>
            <w:shd w:val="clear" w:color="000000" w:fill="FFF2CC"/>
            <w:noWrap/>
            <w:vAlign w:val="bottom"/>
            <w:hideMark/>
          </w:tcPr>
          <w:p w14:paraId="6A80C612" w14:textId="77777777" w:rsidR="005963A2" w:rsidRPr="005963A2" w:rsidRDefault="005963A2" w:rsidP="005963A2">
            <w:pPr>
              <w:spacing w:after="0" w:line="240" w:lineRule="auto"/>
              <w:rPr>
                <w:rFonts w:ascii="Calibri" w:eastAsia="Times New Roman" w:hAnsi="Calibri" w:cs="Calibri"/>
                <w:b/>
                <w:bCs/>
                <w:color w:val="000000"/>
                <w:sz w:val="24"/>
                <w:szCs w:val="24"/>
              </w:rPr>
            </w:pPr>
            <w:r w:rsidRPr="005963A2">
              <w:rPr>
                <w:rFonts w:ascii="Calibri" w:eastAsia="Times New Roman" w:hAnsi="Calibri" w:cs="Calibri"/>
                <w:b/>
                <w:bCs/>
                <w:color w:val="000000"/>
                <w:sz w:val="24"/>
                <w:szCs w:val="24"/>
              </w:rPr>
              <w:t>Income 2017</w:t>
            </w:r>
          </w:p>
        </w:tc>
        <w:tc>
          <w:tcPr>
            <w:tcW w:w="960" w:type="dxa"/>
            <w:tcBorders>
              <w:top w:val="nil"/>
              <w:left w:val="nil"/>
              <w:bottom w:val="nil"/>
              <w:right w:val="nil"/>
            </w:tcBorders>
            <w:shd w:val="clear" w:color="000000" w:fill="FFF2CC"/>
            <w:noWrap/>
            <w:vAlign w:val="bottom"/>
            <w:hideMark/>
          </w:tcPr>
          <w:p w14:paraId="693B85D7" w14:textId="77777777" w:rsidR="005963A2" w:rsidRPr="005963A2" w:rsidRDefault="005963A2" w:rsidP="005963A2">
            <w:pPr>
              <w:spacing w:after="0" w:line="240" w:lineRule="auto"/>
              <w:rPr>
                <w:rFonts w:ascii="Calibri" w:eastAsia="Times New Roman" w:hAnsi="Calibri" w:cs="Calibri"/>
                <w:color w:val="000000"/>
              </w:rPr>
            </w:pPr>
            <w:r w:rsidRPr="005963A2">
              <w:rPr>
                <w:rFonts w:ascii="Calibri" w:eastAsia="Times New Roman" w:hAnsi="Calibri" w:cs="Calibri"/>
                <w:color w:val="000000"/>
              </w:rPr>
              <w:t> </w:t>
            </w:r>
          </w:p>
        </w:tc>
      </w:tr>
      <w:tr w:rsidR="005963A2" w:rsidRPr="005963A2" w14:paraId="6C29B0F9" w14:textId="77777777" w:rsidTr="000F19FF">
        <w:trPr>
          <w:trHeight w:val="312"/>
        </w:trPr>
        <w:tc>
          <w:tcPr>
            <w:tcW w:w="2000" w:type="dxa"/>
            <w:tcBorders>
              <w:top w:val="nil"/>
              <w:left w:val="nil"/>
              <w:bottom w:val="nil"/>
              <w:right w:val="nil"/>
            </w:tcBorders>
            <w:shd w:val="clear" w:color="000000" w:fill="FFF2CC"/>
            <w:noWrap/>
            <w:vAlign w:val="bottom"/>
            <w:hideMark/>
          </w:tcPr>
          <w:p w14:paraId="7A55894D" w14:textId="77777777" w:rsidR="005963A2" w:rsidRPr="005963A2" w:rsidRDefault="005963A2" w:rsidP="005963A2">
            <w:pPr>
              <w:spacing w:after="0" w:line="240" w:lineRule="auto"/>
              <w:rPr>
                <w:rFonts w:ascii="Calibri" w:eastAsia="Times New Roman" w:hAnsi="Calibri" w:cs="Calibri"/>
                <w:color w:val="000000"/>
              </w:rPr>
            </w:pPr>
            <w:r w:rsidRPr="005963A2">
              <w:rPr>
                <w:rFonts w:ascii="Calibri" w:eastAsia="Times New Roman" w:hAnsi="Calibri" w:cs="Calibri"/>
                <w:color w:val="000000"/>
              </w:rPr>
              <w:t> </w:t>
            </w:r>
          </w:p>
        </w:tc>
        <w:tc>
          <w:tcPr>
            <w:tcW w:w="963" w:type="dxa"/>
            <w:tcBorders>
              <w:top w:val="nil"/>
              <w:left w:val="nil"/>
              <w:bottom w:val="nil"/>
              <w:right w:val="nil"/>
            </w:tcBorders>
            <w:shd w:val="clear" w:color="000000" w:fill="FFF2CC"/>
            <w:noWrap/>
            <w:vAlign w:val="bottom"/>
            <w:hideMark/>
          </w:tcPr>
          <w:p w14:paraId="3E815685" w14:textId="77777777" w:rsidR="005963A2" w:rsidRPr="005963A2" w:rsidRDefault="005963A2" w:rsidP="005963A2">
            <w:pPr>
              <w:spacing w:after="0" w:line="240" w:lineRule="auto"/>
              <w:rPr>
                <w:rFonts w:ascii="Calibri" w:eastAsia="Times New Roman" w:hAnsi="Calibri" w:cs="Calibri"/>
                <w:color w:val="000000"/>
                <w:sz w:val="24"/>
                <w:szCs w:val="24"/>
              </w:rPr>
            </w:pPr>
            <w:r w:rsidRPr="005963A2">
              <w:rPr>
                <w:rFonts w:ascii="Calibri" w:eastAsia="Times New Roman" w:hAnsi="Calibri" w:cs="Calibri"/>
                <w:color w:val="000000"/>
                <w:sz w:val="24"/>
                <w:szCs w:val="24"/>
              </w:rPr>
              <w:t>Median</w:t>
            </w:r>
          </w:p>
        </w:tc>
        <w:tc>
          <w:tcPr>
            <w:tcW w:w="960" w:type="dxa"/>
            <w:tcBorders>
              <w:top w:val="nil"/>
              <w:left w:val="nil"/>
              <w:bottom w:val="nil"/>
              <w:right w:val="nil"/>
            </w:tcBorders>
            <w:shd w:val="clear" w:color="000000" w:fill="FFF2CC"/>
            <w:noWrap/>
            <w:vAlign w:val="bottom"/>
            <w:hideMark/>
          </w:tcPr>
          <w:p w14:paraId="02E0F66D" w14:textId="77777777" w:rsidR="005963A2" w:rsidRPr="005963A2" w:rsidRDefault="005963A2" w:rsidP="005963A2">
            <w:pPr>
              <w:spacing w:after="0" w:line="240" w:lineRule="auto"/>
              <w:rPr>
                <w:rFonts w:ascii="Calibri" w:eastAsia="Times New Roman" w:hAnsi="Calibri" w:cs="Calibri"/>
                <w:color w:val="000000"/>
                <w:sz w:val="24"/>
                <w:szCs w:val="24"/>
              </w:rPr>
            </w:pPr>
            <w:r w:rsidRPr="005963A2">
              <w:rPr>
                <w:rFonts w:ascii="Calibri" w:eastAsia="Times New Roman" w:hAnsi="Calibri" w:cs="Calibri"/>
                <w:color w:val="000000"/>
                <w:sz w:val="24"/>
                <w:szCs w:val="24"/>
              </w:rPr>
              <w:t>Mean</w:t>
            </w:r>
          </w:p>
        </w:tc>
        <w:tc>
          <w:tcPr>
            <w:tcW w:w="960" w:type="dxa"/>
            <w:tcBorders>
              <w:top w:val="nil"/>
              <w:left w:val="nil"/>
              <w:bottom w:val="nil"/>
              <w:right w:val="nil"/>
            </w:tcBorders>
            <w:shd w:val="clear" w:color="000000" w:fill="000000"/>
            <w:noWrap/>
            <w:vAlign w:val="bottom"/>
            <w:hideMark/>
          </w:tcPr>
          <w:p w14:paraId="0B5A595D" w14:textId="77777777" w:rsidR="005963A2" w:rsidRPr="005963A2" w:rsidRDefault="005963A2" w:rsidP="005963A2">
            <w:pPr>
              <w:spacing w:after="0" w:line="240" w:lineRule="auto"/>
              <w:rPr>
                <w:rFonts w:ascii="Calibri" w:eastAsia="Times New Roman" w:hAnsi="Calibri" w:cs="Calibri"/>
                <w:color w:val="000000"/>
              </w:rPr>
            </w:pPr>
            <w:r w:rsidRPr="005963A2">
              <w:rPr>
                <w:rFonts w:ascii="Calibri" w:eastAsia="Times New Roman" w:hAnsi="Calibri" w:cs="Calibri"/>
                <w:color w:val="000000"/>
              </w:rPr>
              <w:t> </w:t>
            </w:r>
          </w:p>
        </w:tc>
        <w:tc>
          <w:tcPr>
            <w:tcW w:w="1920" w:type="dxa"/>
            <w:tcBorders>
              <w:top w:val="nil"/>
              <w:left w:val="nil"/>
              <w:bottom w:val="nil"/>
              <w:right w:val="nil"/>
            </w:tcBorders>
            <w:shd w:val="clear" w:color="000000" w:fill="FFF2CC"/>
            <w:noWrap/>
            <w:vAlign w:val="bottom"/>
            <w:hideMark/>
          </w:tcPr>
          <w:p w14:paraId="24230D3F" w14:textId="77777777" w:rsidR="005963A2" w:rsidRPr="005963A2" w:rsidRDefault="005963A2" w:rsidP="005963A2">
            <w:pPr>
              <w:spacing w:after="0" w:line="240" w:lineRule="auto"/>
              <w:rPr>
                <w:rFonts w:ascii="Calibri" w:eastAsia="Times New Roman" w:hAnsi="Calibri" w:cs="Calibri"/>
                <w:color w:val="000000"/>
              </w:rPr>
            </w:pPr>
            <w:r w:rsidRPr="005963A2">
              <w:rPr>
                <w:rFonts w:ascii="Calibri" w:eastAsia="Times New Roman" w:hAnsi="Calibri" w:cs="Calibri"/>
                <w:color w:val="000000"/>
              </w:rPr>
              <w:t> </w:t>
            </w:r>
          </w:p>
        </w:tc>
        <w:tc>
          <w:tcPr>
            <w:tcW w:w="963" w:type="dxa"/>
            <w:tcBorders>
              <w:top w:val="nil"/>
              <w:left w:val="nil"/>
              <w:bottom w:val="nil"/>
              <w:right w:val="nil"/>
            </w:tcBorders>
            <w:shd w:val="clear" w:color="000000" w:fill="FFF2CC"/>
            <w:noWrap/>
            <w:vAlign w:val="bottom"/>
            <w:hideMark/>
          </w:tcPr>
          <w:p w14:paraId="6FBFE6CB" w14:textId="77777777" w:rsidR="005963A2" w:rsidRPr="005963A2" w:rsidRDefault="005963A2" w:rsidP="005963A2">
            <w:pPr>
              <w:spacing w:after="0" w:line="240" w:lineRule="auto"/>
              <w:rPr>
                <w:rFonts w:ascii="Calibri" w:eastAsia="Times New Roman" w:hAnsi="Calibri" w:cs="Calibri"/>
                <w:color w:val="000000"/>
                <w:sz w:val="24"/>
                <w:szCs w:val="24"/>
              </w:rPr>
            </w:pPr>
            <w:r w:rsidRPr="005963A2">
              <w:rPr>
                <w:rFonts w:ascii="Calibri" w:eastAsia="Times New Roman" w:hAnsi="Calibri" w:cs="Calibri"/>
                <w:color w:val="000000"/>
                <w:sz w:val="24"/>
                <w:szCs w:val="24"/>
              </w:rPr>
              <w:t>Median</w:t>
            </w:r>
          </w:p>
        </w:tc>
        <w:tc>
          <w:tcPr>
            <w:tcW w:w="960" w:type="dxa"/>
            <w:tcBorders>
              <w:top w:val="nil"/>
              <w:left w:val="nil"/>
              <w:bottom w:val="nil"/>
              <w:right w:val="nil"/>
            </w:tcBorders>
            <w:shd w:val="clear" w:color="000000" w:fill="FFF2CC"/>
            <w:noWrap/>
            <w:vAlign w:val="bottom"/>
            <w:hideMark/>
          </w:tcPr>
          <w:p w14:paraId="3005DE30" w14:textId="77777777" w:rsidR="005963A2" w:rsidRPr="005963A2" w:rsidRDefault="005963A2" w:rsidP="005963A2">
            <w:pPr>
              <w:spacing w:after="0" w:line="240" w:lineRule="auto"/>
              <w:rPr>
                <w:rFonts w:ascii="Calibri" w:eastAsia="Times New Roman" w:hAnsi="Calibri" w:cs="Calibri"/>
                <w:color w:val="000000"/>
                <w:sz w:val="24"/>
                <w:szCs w:val="24"/>
              </w:rPr>
            </w:pPr>
            <w:r w:rsidRPr="005963A2">
              <w:rPr>
                <w:rFonts w:ascii="Calibri" w:eastAsia="Times New Roman" w:hAnsi="Calibri" w:cs="Calibri"/>
                <w:color w:val="000000"/>
                <w:sz w:val="24"/>
                <w:szCs w:val="24"/>
              </w:rPr>
              <w:t>Mean</w:t>
            </w:r>
          </w:p>
        </w:tc>
      </w:tr>
      <w:tr w:rsidR="005963A2" w:rsidRPr="005963A2" w14:paraId="5B0A95B6" w14:textId="77777777" w:rsidTr="000F19FF">
        <w:trPr>
          <w:trHeight w:val="312"/>
        </w:trPr>
        <w:tc>
          <w:tcPr>
            <w:tcW w:w="2000" w:type="dxa"/>
            <w:tcBorders>
              <w:top w:val="nil"/>
              <w:left w:val="nil"/>
              <w:bottom w:val="nil"/>
              <w:right w:val="nil"/>
            </w:tcBorders>
            <w:shd w:val="clear" w:color="000000" w:fill="FFF2CC"/>
            <w:noWrap/>
            <w:vAlign w:val="bottom"/>
            <w:hideMark/>
          </w:tcPr>
          <w:p w14:paraId="167742FC" w14:textId="77777777" w:rsidR="005963A2" w:rsidRPr="005963A2" w:rsidRDefault="005963A2" w:rsidP="005963A2">
            <w:pPr>
              <w:spacing w:after="0" w:line="240" w:lineRule="auto"/>
              <w:rPr>
                <w:rFonts w:ascii="Calibri" w:eastAsia="Times New Roman" w:hAnsi="Calibri" w:cs="Calibri"/>
                <w:b/>
                <w:bCs/>
                <w:color w:val="000000"/>
                <w:sz w:val="24"/>
                <w:szCs w:val="24"/>
              </w:rPr>
            </w:pPr>
            <w:r w:rsidRPr="005963A2">
              <w:rPr>
                <w:rFonts w:ascii="Calibri" w:eastAsia="Times New Roman" w:hAnsi="Calibri" w:cs="Calibri"/>
                <w:b/>
                <w:bCs/>
                <w:color w:val="000000"/>
                <w:sz w:val="24"/>
                <w:szCs w:val="24"/>
              </w:rPr>
              <w:t>State of CT</w:t>
            </w:r>
          </w:p>
        </w:tc>
        <w:tc>
          <w:tcPr>
            <w:tcW w:w="963" w:type="dxa"/>
            <w:tcBorders>
              <w:top w:val="nil"/>
              <w:left w:val="nil"/>
              <w:bottom w:val="nil"/>
              <w:right w:val="nil"/>
            </w:tcBorders>
            <w:shd w:val="clear" w:color="000000" w:fill="FFF2CC"/>
            <w:noWrap/>
            <w:vAlign w:val="bottom"/>
            <w:hideMark/>
          </w:tcPr>
          <w:p w14:paraId="78518134"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53,935</w:t>
            </w:r>
          </w:p>
        </w:tc>
        <w:tc>
          <w:tcPr>
            <w:tcW w:w="960" w:type="dxa"/>
            <w:tcBorders>
              <w:top w:val="nil"/>
              <w:left w:val="nil"/>
              <w:bottom w:val="nil"/>
              <w:right w:val="nil"/>
            </w:tcBorders>
            <w:shd w:val="clear" w:color="000000" w:fill="FFF2CC"/>
            <w:noWrap/>
            <w:vAlign w:val="bottom"/>
            <w:hideMark/>
          </w:tcPr>
          <w:p w14:paraId="69D6A8EA"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28,766</w:t>
            </w:r>
          </w:p>
        </w:tc>
        <w:tc>
          <w:tcPr>
            <w:tcW w:w="960" w:type="dxa"/>
            <w:tcBorders>
              <w:top w:val="nil"/>
              <w:left w:val="nil"/>
              <w:bottom w:val="nil"/>
              <w:right w:val="nil"/>
            </w:tcBorders>
            <w:shd w:val="clear" w:color="000000" w:fill="000000"/>
            <w:noWrap/>
            <w:vAlign w:val="bottom"/>
            <w:hideMark/>
          </w:tcPr>
          <w:p w14:paraId="6B1B111E" w14:textId="77777777" w:rsidR="005963A2" w:rsidRPr="005963A2" w:rsidRDefault="005963A2" w:rsidP="005963A2">
            <w:pPr>
              <w:spacing w:after="0" w:line="240" w:lineRule="auto"/>
              <w:rPr>
                <w:rFonts w:ascii="Calibri" w:eastAsia="Times New Roman" w:hAnsi="Calibri" w:cs="Calibri"/>
                <w:color w:val="000000"/>
              </w:rPr>
            </w:pPr>
            <w:r w:rsidRPr="005963A2">
              <w:rPr>
                <w:rFonts w:ascii="Calibri" w:eastAsia="Times New Roman" w:hAnsi="Calibri" w:cs="Calibri"/>
                <w:color w:val="000000"/>
              </w:rPr>
              <w:t> </w:t>
            </w:r>
          </w:p>
        </w:tc>
        <w:tc>
          <w:tcPr>
            <w:tcW w:w="1920" w:type="dxa"/>
            <w:tcBorders>
              <w:top w:val="nil"/>
              <w:left w:val="nil"/>
              <w:bottom w:val="nil"/>
              <w:right w:val="nil"/>
            </w:tcBorders>
            <w:shd w:val="clear" w:color="000000" w:fill="FFF2CC"/>
            <w:noWrap/>
            <w:vAlign w:val="bottom"/>
            <w:hideMark/>
          </w:tcPr>
          <w:p w14:paraId="086C8C43" w14:textId="77777777" w:rsidR="005963A2" w:rsidRPr="005963A2" w:rsidRDefault="005963A2" w:rsidP="005963A2">
            <w:pPr>
              <w:spacing w:after="0" w:line="240" w:lineRule="auto"/>
              <w:rPr>
                <w:rFonts w:ascii="Calibri" w:eastAsia="Times New Roman" w:hAnsi="Calibri" w:cs="Calibri"/>
                <w:b/>
                <w:bCs/>
                <w:color w:val="000000"/>
                <w:sz w:val="24"/>
                <w:szCs w:val="24"/>
              </w:rPr>
            </w:pPr>
            <w:r w:rsidRPr="005963A2">
              <w:rPr>
                <w:rFonts w:ascii="Calibri" w:eastAsia="Times New Roman" w:hAnsi="Calibri" w:cs="Calibri"/>
                <w:b/>
                <w:bCs/>
                <w:color w:val="000000"/>
                <w:sz w:val="24"/>
                <w:szCs w:val="24"/>
              </w:rPr>
              <w:t>State of CT</w:t>
            </w:r>
          </w:p>
        </w:tc>
        <w:tc>
          <w:tcPr>
            <w:tcW w:w="963" w:type="dxa"/>
            <w:tcBorders>
              <w:top w:val="nil"/>
              <w:left w:val="nil"/>
              <w:bottom w:val="nil"/>
              <w:right w:val="nil"/>
            </w:tcBorders>
            <w:shd w:val="clear" w:color="000000" w:fill="FFF2CC"/>
            <w:noWrap/>
            <w:vAlign w:val="bottom"/>
            <w:hideMark/>
          </w:tcPr>
          <w:p w14:paraId="474D8A3B"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73,781</w:t>
            </w:r>
          </w:p>
        </w:tc>
        <w:tc>
          <w:tcPr>
            <w:tcW w:w="960" w:type="dxa"/>
            <w:tcBorders>
              <w:top w:val="nil"/>
              <w:left w:val="nil"/>
              <w:bottom w:val="nil"/>
              <w:right w:val="nil"/>
            </w:tcBorders>
            <w:shd w:val="clear" w:color="000000" w:fill="FFF2CC"/>
            <w:noWrap/>
            <w:vAlign w:val="bottom"/>
            <w:hideMark/>
          </w:tcPr>
          <w:p w14:paraId="04BCD380"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105,998</w:t>
            </w:r>
          </w:p>
        </w:tc>
      </w:tr>
      <w:tr w:rsidR="005963A2" w:rsidRPr="005963A2" w14:paraId="25D87349" w14:textId="77777777" w:rsidTr="000F19FF">
        <w:trPr>
          <w:trHeight w:val="312"/>
        </w:trPr>
        <w:tc>
          <w:tcPr>
            <w:tcW w:w="2000" w:type="dxa"/>
            <w:tcBorders>
              <w:top w:val="nil"/>
              <w:left w:val="nil"/>
              <w:bottom w:val="nil"/>
              <w:right w:val="nil"/>
            </w:tcBorders>
            <w:shd w:val="clear" w:color="000000" w:fill="FFF2CC"/>
            <w:noWrap/>
            <w:vAlign w:val="bottom"/>
            <w:hideMark/>
          </w:tcPr>
          <w:p w14:paraId="401E5A82" w14:textId="77777777" w:rsidR="005963A2" w:rsidRPr="005963A2" w:rsidRDefault="005963A2" w:rsidP="005963A2">
            <w:pPr>
              <w:spacing w:after="0" w:line="240" w:lineRule="auto"/>
              <w:rPr>
                <w:rFonts w:ascii="Calibri" w:eastAsia="Times New Roman" w:hAnsi="Calibri" w:cs="Calibri"/>
                <w:b/>
                <w:bCs/>
                <w:color w:val="000000"/>
                <w:sz w:val="24"/>
                <w:szCs w:val="24"/>
              </w:rPr>
            </w:pPr>
            <w:r w:rsidRPr="005963A2">
              <w:rPr>
                <w:rFonts w:ascii="Calibri" w:eastAsia="Times New Roman" w:hAnsi="Calibri" w:cs="Calibri"/>
                <w:b/>
                <w:bCs/>
                <w:color w:val="000000"/>
                <w:sz w:val="24"/>
                <w:szCs w:val="24"/>
              </w:rPr>
              <w:t xml:space="preserve">Litchfield </w:t>
            </w:r>
            <w:proofErr w:type="spellStart"/>
            <w:r w:rsidRPr="005963A2">
              <w:rPr>
                <w:rFonts w:ascii="Calibri" w:eastAsia="Times New Roman" w:hAnsi="Calibri" w:cs="Calibri"/>
                <w:b/>
                <w:bCs/>
                <w:color w:val="000000"/>
                <w:sz w:val="24"/>
                <w:szCs w:val="24"/>
              </w:rPr>
              <w:t>Cnty</w:t>
            </w:r>
            <w:proofErr w:type="spellEnd"/>
          </w:p>
        </w:tc>
        <w:tc>
          <w:tcPr>
            <w:tcW w:w="963" w:type="dxa"/>
            <w:tcBorders>
              <w:top w:val="nil"/>
              <w:left w:val="nil"/>
              <w:bottom w:val="nil"/>
              <w:right w:val="nil"/>
            </w:tcBorders>
            <w:shd w:val="clear" w:color="000000" w:fill="FFF2CC"/>
            <w:noWrap/>
            <w:vAlign w:val="bottom"/>
            <w:hideMark/>
          </w:tcPr>
          <w:p w14:paraId="6782FC93"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56,273</w:t>
            </w:r>
          </w:p>
        </w:tc>
        <w:tc>
          <w:tcPr>
            <w:tcW w:w="960" w:type="dxa"/>
            <w:tcBorders>
              <w:top w:val="nil"/>
              <w:left w:val="nil"/>
              <w:bottom w:val="nil"/>
              <w:right w:val="nil"/>
            </w:tcBorders>
            <w:shd w:val="clear" w:color="000000" w:fill="FFF2CC"/>
            <w:noWrap/>
            <w:vAlign w:val="bottom"/>
            <w:hideMark/>
          </w:tcPr>
          <w:p w14:paraId="27207AF5"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28,408</w:t>
            </w:r>
          </w:p>
        </w:tc>
        <w:tc>
          <w:tcPr>
            <w:tcW w:w="960" w:type="dxa"/>
            <w:tcBorders>
              <w:top w:val="nil"/>
              <w:left w:val="nil"/>
              <w:bottom w:val="nil"/>
              <w:right w:val="nil"/>
            </w:tcBorders>
            <w:shd w:val="clear" w:color="000000" w:fill="000000"/>
            <w:noWrap/>
            <w:vAlign w:val="bottom"/>
            <w:hideMark/>
          </w:tcPr>
          <w:p w14:paraId="2419BD88" w14:textId="77777777" w:rsidR="005963A2" w:rsidRPr="005963A2" w:rsidRDefault="005963A2" w:rsidP="005963A2">
            <w:pPr>
              <w:spacing w:after="0" w:line="240" w:lineRule="auto"/>
              <w:rPr>
                <w:rFonts w:ascii="Calibri" w:eastAsia="Times New Roman" w:hAnsi="Calibri" w:cs="Calibri"/>
                <w:color w:val="000000"/>
              </w:rPr>
            </w:pPr>
            <w:r w:rsidRPr="005963A2">
              <w:rPr>
                <w:rFonts w:ascii="Calibri" w:eastAsia="Times New Roman" w:hAnsi="Calibri" w:cs="Calibri"/>
                <w:color w:val="000000"/>
              </w:rPr>
              <w:t> </w:t>
            </w:r>
          </w:p>
        </w:tc>
        <w:tc>
          <w:tcPr>
            <w:tcW w:w="1920" w:type="dxa"/>
            <w:tcBorders>
              <w:top w:val="nil"/>
              <w:left w:val="nil"/>
              <w:bottom w:val="nil"/>
              <w:right w:val="nil"/>
            </w:tcBorders>
            <w:shd w:val="clear" w:color="000000" w:fill="FFF2CC"/>
            <w:noWrap/>
            <w:vAlign w:val="bottom"/>
            <w:hideMark/>
          </w:tcPr>
          <w:p w14:paraId="0A88CA8C" w14:textId="77777777" w:rsidR="005963A2" w:rsidRPr="005963A2" w:rsidRDefault="005963A2" w:rsidP="005963A2">
            <w:pPr>
              <w:spacing w:after="0" w:line="240" w:lineRule="auto"/>
              <w:rPr>
                <w:rFonts w:ascii="Calibri" w:eastAsia="Times New Roman" w:hAnsi="Calibri" w:cs="Calibri"/>
                <w:b/>
                <w:bCs/>
                <w:color w:val="000000"/>
                <w:sz w:val="24"/>
                <w:szCs w:val="24"/>
              </w:rPr>
            </w:pPr>
            <w:r w:rsidRPr="005963A2">
              <w:rPr>
                <w:rFonts w:ascii="Calibri" w:eastAsia="Times New Roman" w:hAnsi="Calibri" w:cs="Calibri"/>
                <w:b/>
                <w:bCs/>
                <w:color w:val="000000"/>
                <w:sz w:val="24"/>
                <w:szCs w:val="24"/>
              </w:rPr>
              <w:t xml:space="preserve">Litchfield </w:t>
            </w:r>
            <w:proofErr w:type="spellStart"/>
            <w:r w:rsidRPr="005963A2">
              <w:rPr>
                <w:rFonts w:ascii="Calibri" w:eastAsia="Times New Roman" w:hAnsi="Calibri" w:cs="Calibri"/>
                <w:b/>
                <w:bCs/>
                <w:color w:val="000000"/>
                <w:sz w:val="24"/>
                <w:szCs w:val="24"/>
              </w:rPr>
              <w:t>Cnty</w:t>
            </w:r>
            <w:proofErr w:type="spellEnd"/>
          </w:p>
        </w:tc>
        <w:tc>
          <w:tcPr>
            <w:tcW w:w="963" w:type="dxa"/>
            <w:tcBorders>
              <w:top w:val="nil"/>
              <w:left w:val="nil"/>
              <w:bottom w:val="nil"/>
              <w:right w:val="nil"/>
            </w:tcBorders>
            <w:shd w:val="clear" w:color="000000" w:fill="FFF2CC"/>
            <w:noWrap/>
            <w:vAlign w:val="bottom"/>
            <w:hideMark/>
          </w:tcPr>
          <w:p w14:paraId="3CCF22EB"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76,438</w:t>
            </w:r>
          </w:p>
        </w:tc>
        <w:tc>
          <w:tcPr>
            <w:tcW w:w="960" w:type="dxa"/>
            <w:tcBorders>
              <w:top w:val="nil"/>
              <w:left w:val="nil"/>
              <w:bottom w:val="nil"/>
              <w:right w:val="nil"/>
            </w:tcBorders>
            <w:shd w:val="clear" w:color="000000" w:fill="FFF2CC"/>
            <w:noWrap/>
            <w:vAlign w:val="bottom"/>
            <w:hideMark/>
          </w:tcPr>
          <w:p w14:paraId="717B64D7"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98,961</w:t>
            </w:r>
          </w:p>
        </w:tc>
      </w:tr>
      <w:tr w:rsidR="005963A2" w:rsidRPr="005963A2" w14:paraId="4BF0868E" w14:textId="77777777" w:rsidTr="000F19FF">
        <w:trPr>
          <w:trHeight w:val="312"/>
        </w:trPr>
        <w:tc>
          <w:tcPr>
            <w:tcW w:w="2000" w:type="dxa"/>
            <w:tcBorders>
              <w:top w:val="nil"/>
              <w:left w:val="nil"/>
              <w:bottom w:val="nil"/>
              <w:right w:val="nil"/>
            </w:tcBorders>
            <w:shd w:val="clear" w:color="000000" w:fill="FFF2CC"/>
            <w:noWrap/>
            <w:vAlign w:val="bottom"/>
            <w:hideMark/>
          </w:tcPr>
          <w:p w14:paraId="7BCB6FA3" w14:textId="77777777" w:rsidR="005963A2" w:rsidRPr="005963A2" w:rsidRDefault="005963A2" w:rsidP="005963A2">
            <w:pPr>
              <w:spacing w:after="0" w:line="240" w:lineRule="auto"/>
              <w:rPr>
                <w:rFonts w:ascii="Calibri" w:eastAsia="Times New Roman" w:hAnsi="Calibri" w:cs="Calibri"/>
                <w:b/>
                <w:bCs/>
                <w:color w:val="000000"/>
                <w:sz w:val="24"/>
                <w:szCs w:val="24"/>
              </w:rPr>
            </w:pPr>
            <w:r w:rsidRPr="005963A2">
              <w:rPr>
                <w:rFonts w:ascii="Calibri" w:eastAsia="Times New Roman" w:hAnsi="Calibri" w:cs="Calibri"/>
                <w:b/>
                <w:bCs/>
                <w:color w:val="000000"/>
                <w:sz w:val="24"/>
                <w:szCs w:val="24"/>
              </w:rPr>
              <w:t>Cornwall</w:t>
            </w:r>
          </w:p>
        </w:tc>
        <w:tc>
          <w:tcPr>
            <w:tcW w:w="963" w:type="dxa"/>
            <w:tcBorders>
              <w:top w:val="nil"/>
              <w:left w:val="nil"/>
              <w:bottom w:val="nil"/>
              <w:right w:val="nil"/>
            </w:tcBorders>
            <w:shd w:val="clear" w:color="000000" w:fill="FFF2CC"/>
            <w:noWrap/>
            <w:vAlign w:val="bottom"/>
            <w:hideMark/>
          </w:tcPr>
          <w:p w14:paraId="4686C24A"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54,886</w:t>
            </w:r>
          </w:p>
        </w:tc>
        <w:tc>
          <w:tcPr>
            <w:tcW w:w="960" w:type="dxa"/>
            <w:tcBorders>
              <w:top w:val="nil"/>
              <w:left w:val="nil"/>
              <w:bottom w:val="nil"/>
              <w:right w:val="nil"/>
            </w:tcBorders>
            <w:shd w:val="clear" w:color="000000" w:fill="FFF2CC"/>
            <w:noWrap/>
            <w:vAlign w:val="bottom"/>
            <w:hideMark/>
          </w:tcPr>
          <w:p w14:paraId="3AD8774F"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42,484</w:t>
            </w:r>
          </w:p>
        </w:tc>
        <w:tc>
          <w:tcPr>
            <w:tcW w:w="960" w:type="dxa"/>
            <w:tcBorders>
              <w:top w:val="nil"/>
              <w:left w:val="nil"/>
              <w:bottom w:val="nil"/>
              <w:right w:val="nil"/>
            </w:tcBorders>
            <w:shd w:val="clear" w:color="000000" w:fill="000000"/>
            <w:noWrap/>
            <w:vAlign w:val="bottom"/>
            <w:hideMark/>
          </w:tcPr>
          <w:p w14:paraId="1D65F728" w14:textId="77777777" w:rsidR="005963A2" w:rsidRPr="005963A2" w:rsidRDefault="005963A2" w:rsidP="005963A2">
            <w:pPr>
              <w:spacing w:after="0" w:line="240" w:lineRule="auto"/>
              <w:rPr>
                <w:rFonts w:ascii="Calibri" w:eastAsia="Times New Roman" w:hAnsi="Calibri" w:cs="Calibri"/>
                <w:color w:val="000000"/>
              </w:rPr>
            </w:pPr>
            <w:r w:rsidRPr="005963A2">
              <w:rPr>
                <w:rFonts w:ascii="Calibri" w:eastAsia="Times New Roman" w:hAnsi="Calibri" w:cs="Calibri"/>
                <w:color w:val="000000"/>
              </w:rPr>
              <w:t> </w:t>
            </w:r>
          </w:p>
        </w:tc>
        <w:tc>
          <w:tcPr>
            <w:tcW w:w="1920" w:type="dxa"/>
            <w:tcBorders>
              <w:top w:val="nil"/>
              <w:left w:val="nil"/>
              <w:bottom w:val="nil"/>
              <w:right w:val="nil"/>
            </w:tcBorders>
            <w:shd w:val="clear" w:color="000000" w:fill="FFF2CC"/>
            <w:noWrap/>
            <w:vAlign w:val="bottom"/>
            <w:hideMark/>
          </w:tcPr>
          <w:p w14:paraId="6BC76AC2" w14:textId="77777777" w:rsidR="005963A2" w:rsidRPr="005963A2" w:rsidRDefault="005963A2" w:rsidP="005963A2">
            <w:pPr>
              <w:spacing w:after="0" w:line="240" w:lineRule="auto"/>
              <w:rPr>
                <w:rFonts w:ascii="Calibri" w:eastAsia="Times New Roman" w:hAnsi="Calibri" w:cs="Calibri"/>
                <w:b/>
                <w:bCs/>
                <w:color w:val="000000"/>
                <w:sz w:val="24"/>
                <w:szCs w:val="24"/>
              </w:rPr>
            </w:pPr>
            <w:r w:rsidRPr="005963A2">
              <w:rPr>
                <w:rFonts w:ascii="Calibri" w:eastAsia="Times New Roman" w:hAnsi="Calibri" w:cs="Calibri"/>
                <w:b/>
                <w:bCs/>
                <w:color w:val="000000"/>
                <w:sz w:val="24"/>
                <w:szCs w:val="24"/>
              </w:rPr>
              <w:t>Cornwall</w:t>
            </w:r>
          </w:p>
        </w:tc>
        <w:tc>
          <w:tcPr>
            <w:tcW w:w="963" w:type="dxa"/>
            <w:tcBorders>
              <w:top w:val="nil"/>
              <w:left w:val="nil"/>
              <w:bottom w:val="nil"/>
              <w:right w:val="nil"/>
            </w:tcBorders>
            <w:shd w:val="clear" w:color="000000" w:fill="FFF2CC"/>
            <w:noWrap/>
            <w:vAlign w:val="bottom"/>
            <w:hideMark/>
          </w:tcPr>
          <w:p w14:paraId="5C577B47"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76,563</w:t>
            </w:r>
          </w:p>
        </w:tc>
        <w:tc>
          <w:tcPr>
            <w:tcW w:w="960" w:type="dxa"/>
            <w:tcBorders>
              <w:top w:val="nil"/>
              <w:left w:val="nil"/>
              <w:bottom w:val="nil"/>
              <w:right w:val="nil"/>
            </w:tcBorders>
            <w:shd w:val="clear" w:color="000000" w:fill="FFF2CC"/>
            <w:noWrap/>
            <w:vAlign w:val="bottom"/>
            <w:hideMark/>
          </w:tcPr>
          <w:p w14:paraId="232134BA" w14:textId="77777777" w:rsidR="005963A2" w:rsidRPr="005963A2" w:rsidRDefault="005963A2" w:rsidP="005963A2">
            <w:pPr>
              <w:spacing w:after="0" w:line="240" w:lineRule="auto"/>
              <w:jc w:val="right"/>
              <w:rPr>
                <w:rFonts w:ascii="Calibri" w:eastAsia="Times New Roman" w:hAnsi="Calibri" w:cs="Calibri"/>
                <w:color w:val="000000"/>
              </w:rPr>
            </w:pPr>
            <w:r w:rsidRPr="005963A2">
              <w:rPr>
                <w:rFonts w:ascii="Calibri" w:eastAsia="Times New Roman" w:hAnsi="Calibri" w:cs="Calibri"/>
                <w:color w:val="000000"/>
              </w:rPr>
              <w:t>113,802</w:t>
            </w:r>
          </w:p>
        </w:tc>
      </w:tr>
    </w:tbl>
    <w:p w14:paraId="17EB8DAB" w14:textId="237887B0" w:rsidR="003F48A8" w:rsidRDefault="000F19FF" w:rsidP="00A84DE9">
      <w:pPr>
        <w:rPr>
          <w:noProof/>
        </w:rPr>
      </w:pPr>
      <w:r>
        <w:rPr>
          <w:noProof/>
        </w:rPr>
        <w:t xml:space="preserve">            </w:t>
      </w:r>
    </w:p>
    <w:p w14:paraId="61FA3843" w14:textId="518C0D7C" w:rsidR="000F19FF" w:rsidRDefault="000F19FF" w:rsidP="00A84DE9">
      <w:pPr>
        <w:rPr>
          <w:sz w:val="24"/>
          <w:szCs w:val="24"/>
        </w:rPr>
      </w:pPr>
      <w:r>
        <w:rPr>
          <w:sz w:val="24"/>
          <w:szCs w:val="24"/>
        </w:rPr>
        <w:t>I’m going to digress a bit to show you visually what these numbers mean. In a “normal distribution” of income, as below, the median and the mean are identical. There are equal numbers of people with low and high incomes, so the mid-point of the incomes if they were all in a line (the “median”) is the same as the average (the “mean”).</w:t>
      </w:r>
    </w:p>
    <w:p w14:paraId="743A5932" w14:textId="392C6CD0" w:rsidR="005963A2" w:rsidRDefault="000F19FF" w:rsidP="000F19FF">
      <w:pPr>
        <w:jc w:val="center"/>
        <w:rPr>
          <w:sz w:val="24"/>
          <w:szCs w:val="24"/>
        </w:rPr>
      </w:pPr>
      <w:r>
        <w:rPr>
          <w:noProof/>
        </w:rPr>
        <w:drawing>
          <wp:inline distT="0" distB="0" distL="0" distR="0" wp14:anchorId="622EAAC5" wp14:editId="335A1F89">
            <wp:extent cx="2735580" cy="1676400"/>
            <wp:effectExtent l="0" t="0" r="7620" b="0"/>
            <wp:docPr id="2" name="Picture 2" descr="C:\Users\timel\AppData\Local\Packages\Microsoft.Office.Desktop_8wekyb3d8bbwe\AC\INetCache\Content.MSO\D4748C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mel\AppData\Local\Packages\Microsoft.Office.Desktop_8wekyb3d8bbwe\AC\INetCache\Content.MSO\D4748C8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5580" cy="1676400"/>
                    </a:xfrm>
                    <a:prstGeom prst="rect">
                      <a:avLst/>
                    </a:prstGeom>
                    <a:noFill/>
                    <a:ln>
                      <a:noFill/>
                    </a:ln>
                  </pic:spPr>
                </pic:pic>
              </a:graphicData>
            </a:graphic>
          </wp:inline>
        </w:drawing>
      </w:r>
    </w:p>
    <w:p w14:paraId="785745E5" w14:textId="723F3AE9" w:rsidR="000F19FF" w:rsidRDefault="000F19FF" w:rsidP="00A84DE9">
      <w:pPr>
        <w:rPr>
          <w:sz w:val="24"/>
          <w:szCs w:val="24"/>
        </w:rPr>
      </w:pPr>
    </w:p>
    <w:p w14:paraId="7EC3E970" w14:textId="1F59DDD2" w:rsidR="000F19FF" w:rsidRDefault="000F19FF" w:rsidP="00A84DE9">
      <w:pPr>
        <w:rPr>
          <w:sz w:val="24"/>
          <w:szCs w:val="24"/>
        </w:rPr>
      </w:pPr>
    </w:p>
    <w:p w14:paraId="13C678CE" w14:textId="16201DC5" w:rsidR="000F19FF" w:rsidRDefault="00D4298F" w:rsidP="00A84DE9">
      <w:pPr>
        <w:rPr>
          <w:sz w:val="24"/>
          <w:szCs w:val="24"/>
        </w:rPr>
      </w:pPr>
      <w:r>
        <w:rPr>
          <w:sz w:val="24"/>
          <w:szCs w:val="24"/>
        </w:rPr>
        <w:t xml:space="preserve">In 2000, the mean was consistently below the median in all settings. This meant that there were a lot more people with very low incomes than </w:t>
      </w:r>
      <w:r w:rsidR="00F73336">
        <w:rPr>
          <w:sz w:val="24"/>
          <w:szCs w:val="24"/>
        </w:rPr>
        <w:t xml:space="preserve">very </w:t>
      </w:r>
      <w:r>
        <w:rPr>
          <w:sz w:val="24"/>
          <w:szCs w:val="24"/>
        </w:rPr>
        <w:t>high and this pulled the average down.</w:t>
      </w:r>
    </w:p>
    <w:p w14:paraId="64F9C355" w14:textId="1549FFA3" w:rsidR="000F19FF" w:rsidRDefault="000F19FF" w:rsidP="00F73336">
      <w:pPr>
        <w:jc w:val="center"/>
        <w:rPr>
          <w:sz w:val="24"/>
          <w:szCs w:val="24"/>
        </w:rPr>
      </w:pPr>
      <w:r>
        <w:rPr>
          <w:noProof/>
        </w:rPr>
        <w:drawing>
          <wp:inline distT="0" distB="0" distL="0" distR="0" wp14:anchorId="213422CB" wp14:editId="68279445">
            <wp:extent cx="3352800" cy="1363980"/>
            <wp:effectExtent l="0" t="0" r="0" b="7620"/>
            <wp:docPr id="3" name="Picture 3" descr="C:\Users\timel\AppData\Local\Packages\Microsoft.Office.Desktop_8wekyb3d8bbwe\AC\INetCache\Content.MSO\6B5E8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mel\AppData\Local\Packages\Microsoft.Office.Desktop_8wekyb3d8bbwe\AC\INetCache\Content.MSO\6B5E87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1363980"/>
                    </a:xfrm>
                    <a:prstGeom prst="rect">
                      <a:avLst/>
                    </a:prstGeom>
                    <a:noFill/>
                    <a:ln>
                      <a:noFill/>
                    </a:ln>
                  </pic:spPr>
                </pic:pic>
              </a:graphicData>
            </a:graphic>
          </wp:inline>
        </w:drawing>
      </w:r>
    </w:p>
    <w:p w14:paraId="52E0D9A5" w14:textId="3B9A6DBF" w:rsidR="00D4298F" w:rsidRDefault="00D4298F" w:rsidP="00A84DE9">
      <w:pPr>
        <w:rPr>
          <w:sz w:val="24"/>
          <w:szCs w:val="24"/>
        </w:rPr>
      </w:pPr>
      <w:r>
        <w:rPr>
          <w:sz w:val="24"/>
          <w:szCs w:val="24"/>
        </w:rPr>
        <w:t>In 2017 the mean is now higher than the median in all settings. This means that there are a lot more people with very high incomes, pulling the average higher.</w:t>
      </w:r>
    </w:p>
    <w:p w14:paraId="056E11D1" w14:textId="3EFBF4BC" w:rsidR="00D4298F" w:rsidRDefault="00F73336" w:rsidP="00F73336">
      <w:pPr>
        <w:jc w:val="center"/>
        <w:rPr>
          <w:sz w:val="24"/>
          <w:szCs w:val="24"/>
        </w:rPr>
      </w:pPr>
      <w:r>
        <w:rPr>
          <w:sz w:val="24"/>
          <w:szCs w:val="24"/>
        </w:rPr>
        <w:t xml:space="preserve">                    </w:t>
      </w:r>
      <w:r w:rsidR="00D4298F">
        <w:rPr>
          <w:noProof/>
        </w:rPr>
        <w:drawing>
          <wp:inline distT="0" distB="0" distL="0" distR="0" wp14:anchorId="4200578E" wp14:editId="222BCB7D">
            <wp:extent cx="3352800" cy="1363980"/>
            <wp:effectExtent l="0" t="0" r="0" b="7620"/>
            <wp:docPr id="5" name="Picture 5" descr="Image result for bell curve showing median greater than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ll curve showing median greater than me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1363980"/>
                    </a:xfrm>
                    <a:prstGeom prst="rect">
                      <a:avLst/>
                    </a:prstGeom>
                    <a:noFill/>
                    <a:ln>
                      <a:noFill/>
                    </a:ln>
                  </pic:spPr>
                </pic:pic>
              </a:graphicData>
            </a:graphic>
          </wp:inline>
        </w:drawing>
      </w:r>
    </w:p>
    <w:p w14:paraId="17097AD0" w14:textId="2CA9F6C9" w:rsidR="0043240A" w:rsidRDefault="00F73336" w:rsidP="00A84DE9">
      <w:pPr>
        <w:rPr>
          <w:sz w:val="24"/>
          <w:szCs w:val="24"/>
        </w:rPr>
      </w:pPr>
      <w:r>
        <w:rPr>
          <w:sz w:val="24"/>
          <w:szCs w:val="24"/>
        </w:rPr>
        <w:t>T</w:t>
      </w:r>
      <w:r w:rsidR="00002DB5">
        <w:rPr>
          <w:sz w:val="24"/>
          <w:szCs w:val="24"/>
        </w:rPr>
        <w:t xml:space="preserve">he gap </w:t>
      </w:r>
      <w:r>
        <w:rPr>
          <w:sz w:val="24"/>
          <w:szCs w:val="24"/>
        </w:rPr>
        <w:t xml:space="preserve">between the mean and the median </w:t>
      </w:r>
      <w:r w:rsidR="00002DB5">
        <w:rPr>
          <w:sz w:val="24"/>
          <w:szCs w:val="24"/>
        </w:rPr>
        <w:t xml:space="preserve">is </w:t>
      </w:r>
      <w:r w:rsidR="00314F9C">
        <w:rPr>
          <w:sz w:val="24"/>
          <w:szCs w:val="24"/>
        </w:rPr>
        <w:t>more</w:t>
      </w:r>
      <w:r w:rsidR="00002DB5">
        <w:rPr>
          <w:sz w:val="24"/>
          <w:szCs w:val="24"/>
        </w:rPr>
        <w:t xml:space="preserve"> pronounced in Cornwall compared with Litchfield County or th</w:t>
      </w:r>
      <w:r w:rsidR="00314F9C">
        <w:rPr>
          <w:sz w:val="24"/>
          <w:szCs w:val="24"/>
        </w:rPr>
        <w:t>e</w:t>
      </w:r>
      <w:r w:rsidR="00002DB5">
        <w:rPr>
          <w:sz w:val="24"/>
          <w:szCs w:val="24"/>
        </w:rPr>
        <w:t xml:space="preserve"> State of Connecticut as a whole. What this signifies is that the gap between the </w:t>
      </w:r>
      <w:r w:rsidR="00314F9C">
        <w:rPr>
          <w:sz w:val="24"/>
          <w:szCs w:val="24"/>
        </w:rPr>
        <w:t>people with high incomes</w:t>
      </w:r>
      <w:r w:rsidR="00002DB5">
        <w:rPr>
          <w:sz w:val="24"/>
          <w:szCs w:val="24"/>
        </w:rPr>
        <w:t xml:space="preserve"> and </w:t>
      </w:r>
      <w:r w:rsidR="00314F9C">
        <w:rPr>
          <w:sz w:val="24"/>
          <w:szCs w:val="24"/>
        </w:rPr>
        <w:t>low incomes</w:t>
      </w:r>
      <w:r w:rsidR="00002DB5">
        <w:rPr>
          <w:sz w:val="24"/>
          <w:szCs w:val="24"/>
        </w:rPr>
        <w:t xml:space="preserve"> is </w:t>
      </w:r>
      <w:r w:rsidR="00002DB5" w:rsidRPr="00002DB5">
        <w:rPr>
          <w:sz w:val="24"/>
          <w:szCs w:val="24"/>
          <w:u w:val="single"/>
        </w:rPr>
        <w:t>wide</w:t>
      </w:r>
      <w:r>
        <w:rPr>
          <w:sz w:val="24"/>
          <w:szCs w:val="24"/>
          <w:u w:val="single"/>
        </w:rPr>
        <w:t>r</w:t>
      </w:r>
      <w:r w:rsidR="00002DB5">
        <w:rPr>
          <w:sz w:val="24"/>
          <w:szCs w:val="24"/>
        </w:rPr>
        <w:t xml:space="preserve"> in Cornwall, even though on-the-whole we </w:t>
      </w:r>
      <w:r w:rsidR="00314F9C">
        <w:rPr>
          <w:sz w:val="24"/>
          <w:szCs w:val="24"/>
        </w:rPr>
        <w:t xml:space="preserve">have higher </w:t>
      </w:r>
      <w:proofErr w:type="gramStart"/>
      <w:r w:rsidR="00314F9C">
        <w:rPr>
          <w:sz w:val="24"/>
          <w:szCs w:val="24"/>
        </w:rPr>
        <w:t>incomes</w:t>
      </w:r>
      <w:r w:rsidR="00002DB5">
        <w:rPr>
          <w:sz w:val="24"/>
          <w:szCs w:val="24"/>
        </w:rPr>
        <w:t xml:space="preserve">  than</w:t>
      </w:r>
      <w:proofErr w:type="gramEnd"/>
      <w:r w:rsidR="00002DB5">
        <w:rPr>
          <w:sz w:val="24"/>
          <w:szCs w:val="24"/>
        </w:rPr>
        <w:t xml:space="preserve"> other groups. Here is another table showing poverty indicators:</w:t>
      </w:r>
    </w:p>
    <w:tbl>
      <w:tblPr>
        <w:tblW w:w="10678" w:type="dxa"/>
        <w:tblInd w:w="-180" w:type="dxa"/>
        <w:tblLook w:val="04A0" w:firstRow="1" w:lastRow="0" w:firstColumn="1" w:lastColumn="0" w:noHBand="0" w:noVBand="1"/>
      </w:tblPr>
      <w:tblGrid>
        <w:gridCol w:w="1391"/>
        <w:gridCol w:w="1466"/>
        <w:gridCol w:w="1193"/>
        <w:gridCol w:w="1193"/>
        <w:gridCol w:w="1436"/>
        <w:gridCol w:w="1466"/>
        <w:gridCol w:w="1158"/>
        <w:gridCol w:w="1375"/>
      </w:tblGrid>
      <w:tr w:rsidR="00260CCE" w:rsidRPr="00260CCE" w14:paraId="10DA1B7E" w14:textId="77777777" w:rsidTr="00260CCE">
        <w:trPr>
          <w:trHeight w:val="288"/>
        </w:trPr>
        <w:tc>
          <w:tcPr>
            <w:tcW w:w="2857" w:type="dxa"/>
            <w:gridSpan w:val="2"/>
            <w:tcBorders>
              <w:top w:val="nil"/>
              <w:left w:val="nil"/>
              <w:bottom w:val="nil"/>
              <w:right w:val="nil"/>
            </w:tcBorders>
            <w:shd w:val="clear" w:color="000000" w:fill="FFF2CC"/>
            <w:noWrap/>
            <w:vAlign w:val="bottom"/>
            <w:hideMark/>
          </w:tcPr>
          <w:p w14:paraId="2B55E7BA" w14:textId="77777777" w:rsidR="00260CCE" w:rsidRPr="00260CCE" w:rsidRDefault="00260CCE" w:rsidP="00260CCE">
            <w:pPr>
              <w:spacing w:after="0" w:line="240" w:lineRule="auto"/>
              <w:rPr>
                <w:rFonts w:ascii="Calibri" w:eastAsia="Times New Roman" w:hAnsi="Calibri" w:cs="Calibri"/>
                <w:b/>
                <w:bCs/>
                <w:color w:val="000000"/>
                <w:sz w:val="20"/>
                <w:szCs w:val="20"/>
              </w:rPr>
            </w:pPr>
            <w:r w:rsidRPr="00260CCE">
              <w:rPr>
                <w:rFonts w:ascii="Calibri" w:eastAsia="Times New Roman" w:hAnsi="Calibri" w:cs="Calibri"/>
                <w:b/>
                <w:bCs/>
                <w:color w:val="000000"/>
                <w:sz w:val="20"/>
                <w:szCs w:val="20"/>
              </w:rPr>
              <w:t>Poverty Indicators 2000</w:t>
            </w:r>
          </w:p>
        </w:tc>
        <w:tc>
          <w:tcPr>
            <w:tcW w:w="1193" w:type="dxa"/>
            <w:tcBorders>
              <w:top w:val="nil"/>
              <w:left w:val="nil"/>
              <w:bottom w:val="nil"/>
              <w:right w:val="nil"/>
            </w:tcBorders>
            <w:shd w:val="clear" w:color="000000" w:fill="FFF2CC"/>
            <w:noWrap/>
            <w:vAlign w:val="bottom"/>
            <w:hideMark/>
          </w:tcPr>
          <w:p w14:paraId="19A78A90" w14:textId="77777777" w:rsidR="00260CCE" w:rsidRPr="00260CCE" w:rsidRDefault="00260CCE" w:rsidP="00260CCE">
            <w:pPr>
              <w:spacing w:after="0" w:line="240" w:lineRule="auto"/>
              <w:rPr>
                <w:rFonts w:ascii="Calibri" w:eastAsia="Times New Roman" w:hAnsi="Calibri" w:cs="Calibri"/>
                <w:color w:val="000000"/>
                <w:sz w:val="20"/>
                <w:szCs w:val="20"/>
              </w:rPr>
            </w:pPr>
            <w:r w:rsidRPr="00260CCE">
              <w:rPr>
                <w:rFonts w:ascii="Calibri" w:eastAsia="Times New Roman" w:hAnsi="Calibri" w:cs="Calibri"/>
                <w:color w:val="000000"/>
                <w:sz w:val="20"/>
                <w:szCs w:val="20"/>
              </w:rPr>
              <w:t> </w:t>
            </w:r>
          </w:p>
        </w:tc>
        <w:tc>
          <w:tcPr>
            <w:tcW w:w="1193" w:type="dxa"/>
            <w:tcBorders>
              <w:top w:val="nil"/>
              <w:left w:val="nil"/>
              <w:bottom w:val="nil"/>
              <w:right w:val="nil"/>
            </w:tcBorders>
            <w:shd w:val="clear" w:color="000000" w:fill="FFF2CC"/>
            <w:noWrap/>
            <w:vAlign w:val="bottom"/>
            <w:hideMark/>
          </w:tcPr>
          <w:p w14:paraId="4B7B6E6F" w14:textId="77777777" w:rsidR="00260CCE" w:rsidRPr="00260CCE" w:rsidRDefault="00260CCE" w:rsidP="00260CCE">
            <w:pPr>
              <w:spacing w:after="0" w:line="240" w:lineRule="auto"/>
              <w:rPr>
                <w:rFonts w:ascii="Calibri" w:eastAsia="Times New Roman" w:hAnsi="Calibri" w:cs="Calibri"/>
                <w:color w:val="000000"/>
                <w:sz w:val="20"/>
                <w:szCs w:val="20"/>
              </w:rPr>
            </w:pPr>
            <w:r w:rsidRPr="00260CCE">
              <w:rPr>
                <w:rFonts w:ascii="Calibri" w:eastAsia="Times New Roman" w:hAnsi="Calibri" w:cs="Calibri"/>
                <w:color w:val="000000"/>
                <w:sz w:val="20"/>
                <w:szCs w:val="20"/>
              </w:rPr>
              <w:t> </w:t>
            </w:r>
          </w:p>
        </w:tc>
        <w:tc>
          <w:tcPr>
            <w:tcW w:w="2902" w:type="dxa"/>
            <w:gridSpan w:val="2"/>
            <w:tcBorders>
              <w:top w:val="nil"/>
              <w:left w:val="nil"/>
              <w:bottom w:val="nil"/>
              <w:right w:val="nil"/>
            </w:tcBorders>
            <w:shd w:val="clear" w:color="000000" w:fill="FFF2CC"/>
            <w:noWrap/>
            <w:vAlign w:val="bottom"/>
            <w:hideMark/>
          </w:tcPr>
          <w:p w14:paraId="59487409" w14:textId="77777777" w:rsidR="00260CCE" w:rsidRPr="00260CCE" w:rsidRDefault="00260CCE" w:rsidP="00260CCE">
            <w:pPr>
              <w:spacing w:after="0" w:line="240" w:lineRule="auto"/>
              <w:rPr>
                <w:rFonts w:ascii="Calibri" w:eastAsia="Times New Roman" w:hAnsi="Calibri" w:cs="Calibri"/>
                <w:b/>
                <w:bCs/>
                <w:color w:val="000000"/>
                <w:sz w:val="20"/>
                <w:szCs w:val="20"/>
              </w:rPr>
            </w:pPr>
            <w:r w:rsidRPr="00260CCE">
              <w:rPr>
                <w:rFonts w:ascii="Calibri" w:eastAsia="Times New Roman" w:hAnsi="Calibri" w:cs="Calibri"/>
                <w:b/>
                <w:bCs/>
                <w:color w:val="000000"/>
                <w:sz w:val="20"/>
                <w:szCs w:val="20"/>
              </w:rPr>
              <w:t>Poverty Indicators 2017</w:t>
            </w:r>
          </w:p>
        </w:tc>
        <w:tc>
          <w:tcPr>
            <w:tcW w:w="1158" w:type="dxa"/>
            <w:tcBorders>
              <w:top w:val="nil"/>
              <w:left w:val="nil"/>
              <w:bottom w:val="nil"/>
              <w:right w:val="nil"/>
            </w:tcBorders>
            <w:shd w:val="clear" w:color="000000" w:fill="FFF2CC"/>
            <w:noWrap/>
            <w:vAlign w:val="bottom"/>
            <w:hideMark/>
          </w:tcPr>
          <w:p w14:paraId="4B9863B2" w14:textId="77777777" w:rsidR="00260CCE" w:rsidRPr="00260CCE" w:rsidRDefault="00260CCE" w:rsidP="00260CCE">
            <w:pPr>
              <w:spacing w:after="0" w:line="240" w:lineRule="auto"/>
              <w:rPr>
                <w:rFonts w:ascii="Calibri" w:eastAsia="Times New Roman" w:hAnsi="Calibri" w:cs="Calibri"/>
                <w:color w:val="000000"/>
              </w:rPr>
            </w:pPr>
            <w:r w:rsidRPr="00260CCE">
              <w:rPr>
                <w:rFonts w:ascii="Calibri" w:eastAsia="Times New Roman" w:hAnsi="Calibri" w:cs="Calibri"/>
                <w:color w:val="000000"/>
              </w:rPr>
              <w:t> </w:t>
            </w:r>
          </w:p>
        </w:tc>
        <w:tc>
          <w:tcPr>
            <w:tcW w:w="1375" w:type="dxa"/>
            <w:tcBorders>
              <w:top w:val="nil"/>
              <w:left w:val="nil"/>
              <w:bottom w:val="nil"/>
              <w:right w:val="nil"/>
            </w:tcBorders>
            <w:shd w:val="clear" w:color="000000" w:fill="FFF2CC"/>
            <w:noWrap/>
            <w:vAlign w:val="bottom"/>
            <w:hideMark/>
          </w:tcPr>
          <w:p w14:paraId="3035891E" w14:textId="77777777" w:rsidR="00260CCE" w:rsidRPr="00260CCE" w:rsidRDefault="00260CCE" w:rsidP="00260CCE">
            <w:pPr>
              <w:spacing w:after="0" w:line="240" w:lineRule="auto"/>
              <w:rPr>
                <w:rFonts w:ascii="Calibri" w:eastAsia="Times New Roman" w:hAnsi="Calibri" w:cs="Calibri"/>
                <w:color w:val="000000"/>
              </w:rPr>
            </w:pPr>
            <w:r w:rsidRPr="00260CCE">
              <w:rPr>
                <w:rFonts w:ascii="Calibri" w:eastAsia="Times New Roman" w:hAnsi="Calibri" w:cs="Calibri"/>
                <w:color w:val="000000"/>
              </w:rPr>
              <w:t> </w:t>
            </w:r>
          </w:p>
        </w:tc>
      </w:tr>
      <w:tr w:rsidR="00260CCE" w:rsidRPr="00260CCE" w14:paraId="60641BB2" w14:textId="77777777" w:rsidTr="00260CCE">
        <w:trPr>
          <w:trHeight w:val="288"/>
        </w:trPr>
        <w:tc>
          <w:tcPr>
            <w:tcW w:w="1391" w:type="dxa"/>
            <w:tcBorders>
              <w:top w:val="nil"/>
              <w:left w:val="nil"/>
              <w:bottom w:val="nil"/>
              <w:right w:val="nil"/>
            </w:tcBorders>
            <w:shd w:val="clear" w:color="000000" w:fill="FFF2CC"/>
            <w:noWrap/>
            <w:vAlign w:val="bottom"/>
            <w:hideMark/>
          </w:tcPr>
          <w:p w14:paraId="1A5D7137" w14:textId="77777777" w:rsidR="00260CCE" w:rsidRPr="00260CCE" w:rsidRDefault="00260CCE" w:rsidP="00260CCE">
            <w:pPr>
              <w:spacing w:after="0" w:line="240" w:lineRule="auto"/>
              <w:rPr>
                <w:rFonts w:ascii="Calibri" w:eastAsia="Times New Roman" w:hAnsi="Calibri" w:cs="Calibri"/>
                <w:color w:val="000000"/>
                <w:sz w:val="20"/>
                <w:szCs w:val="20"/>
              </w:rPr>
            </w:pPr>
            <w:r w:rsidRPr="00260CCE">
              <w:rPr>
                <w:rFonts w:ascii="Calibri" w:eastAsia="Times New Roman" w:hAnsi="Calibri" w:cs="Calibri"/>
                <w:color w:val="000000"/>
                <w:sz w:val="20"/>
                <w:szCs w:val="20"/>
              </w:rPr>
              <w:t> </w:t>
            </w:r>
          </w:p>
        </w:tc>
        <w:tc>
          <w:tcPr>
            <w:tcW w:w="1466" w:type="dxa"/>
            <w:tcBorders>
              <w:top w:val="nil"/>
              <w:left w:val="nil"/>
              <w:bottom w:val="nil"/>
              <w:right w:val="nil"/>
            </w:tcBorders>
            <w:shd w:val="clear" w:color="000000" w:fill="FFF2CC"/>
            <w:noWrap/>
            <w:vAlign w:val="bottom"/>
            <w:hideMark/>
          </w:tcPr>
          <w:p w14:paraId="0DCD068D" w14:textId="77777777" w:rsidR="00260CCE" w:rsidRPr="00260CCE" w:rsidRDefault="00260CCE" w:rsidP="00260CCE">
            <w:pPr>
              <w:spacing w:after="0" w:line="240" w:lineRule="auto"/>
              <w:jc w:val="right"/>
              <w:rPr>
                <w:rFonts w:ascii="Calibri" w:eastAsia="Times New Roman" w:hAnsi="Calibri" w:cs="Calibri"/>
                <w:i/>
                <w:iCs/>
                <w:color w:val="000000"/>
                <w:sz w:val="20"/>
                <w:szCs w:val="20"/>
              </w:rPr>
            </w:pPr>
            <w:r w:rsidRPr="00260CCE">
              <w:rPr>
                <w:rFonts w:ascii="Calibri" w:eastAsia="Times New Roman" w:hAnsi="Calibri" w:cs="Calibri"/>
                <w:i/>
                <w:iCs/>
                <w:color w:val="000000"/>
                <w:sz w:val="20"/>
                <w:szCs w:val="20"/>
              </w:rPr>
              <w:t xml:space="preserve">Unemployment </w:t>
            </w:r>
          </w:p>
        </w:tc>
        <w:tc>
          <w:tcPr>
            <w:tcW w:w="1193" w:type="dxa"/>
            <w:tcBorders>
              <w:top w:val="nil"/>
              <w:left w:val="nil"/>
              <w:bottom w:val="nil"/>
              <w:right w:val="nil"/>
            </w:tcBorders>
            <w:shd w:val="clear" w:color="000000" w:fill="FFF2CC"/>
            <w:noWrap/>
            <w:vAlign w:val="bottom"/>
            <w:hideMark/>
          </w:tcPr>
          <w:p w14:paraId="0D811236" w14:textId="77777777" w:rsidR="00260CCE" w:rsidRPr="00260CCE" w:rsidRDefault="00260CCE" w:rsidP="00260CCE">
            <w:pPr>
              <w:spacing w:after="0" w:line="240" w:lineRule="auto"/>
              <w:jc w:val="right"/>
              <w:rPr>
                <w:rFonts w:ascii="Calibri" w:eastAsia="Times New Roman" w:hAnsi="Calibri" w:cs="Calibri"/>
                <w:i/>
                <w:iCs/>
                <w:color w:val="000000"/>
                <w:sz w:val="20"/>
                <w:szCs w:val="20"/>
              </w:rPr>
            </w:pPr>
            <w:r w:rsidRPr="00260CCE">
              <w:rPr>
                <w:rFonts w:ascii="Calibri" w:eastAsia="Times New Roman" w:hAnsi="Calibri" w:cs="Calibri"/>
                <w:i/>
                <w:iCs/>
                <w:color w:val="000000"/>
                <w:sz w:val="20"/>
                <w:szCs w:val="20"/>
              </w:rPr>
              <w:t>Cash assistance</w:t>
            </w:r>
          </w:p>
        </w:tc>
        <w:tc>
          <w:tcPr>
            <w:tcW w:w="1193" w:type="dxa"/>
            <w:tcBorders>
              <w:top w:val="nil"/>
              <w:left w:val="nil"/>
              <w:bottom w:val="nil"/>
              <w:right w:val="nil"/>
            </w:tcBorders>
            <w:shd w:val="clear" w:color="000000" w:fill="FFF2CC"/>
            <w:noWrap/>
            <w:vAlign w:val="bottom"/>
            <w:hideMark/>
          </w:tcPr>
          <w:p w14:paraId="2BA463EE" w14:textId="77777777" w:rsidR="00260CCE" w:rsidRPr="00260CCE" w:rsidRDefault="00260CCE" w:rsidP="00260CCE">
            <w:pPr>
              <w:spacing w:after="0" w:line="240" w:lineRule="auto"/>
              <w:jc w:val="right"/>
              <w:rPr>
                <w:rFonts w:ascii="Calibri" w:eastAsia="Times New Roman" w:hAnsi="Calibri" w:cs="Calibri"/>
                <w:i/>
                <w:iCs/>
                <w:color w:val="000000"/>
                <w:sz w:val="20"/>
                <w:szCs w:val="20"/>
              </w:rPr>
            </w:pPr>
            <w:r w:rsidRPr="00260CCE">
              <w:rPr>
                <w:rFonts w:ascii="Calibri" w:eastAsia="Times New Roman" w:hAnsi="Calibri" w:cs="Calibri"/>
                <w:i/>
                <w:iCs/>
                <w:color w:val="000000"/>
                <w:sz w:val="20"/>
                <w:szCs w:val="20"/>
              </w:rPr>
              <w:t xml:space="preserve">Family poverty </w:t>
            </w:r>
          </w:p>
        </w:tc>
        <w:tc>
          <w:tcPr>
            <w:tcW w:w="1436" w:type="dxa"/>
            <w:tcBorders>
              <w:top w:val="nil"/>
              <w:left w:val="nil"/>
              <w:bottom w:val="nil"/>
              <w:right w:val="nil"/>
            </w:tcBorders>
            <w:shd w:val="clear" w:color="000000" w:fill="FFF2CC"/>
            <w:noWrap/>
            <w:vAlign w:val="bottom"/>
            <w:hideMark/>
          </w:tcPr>
          <w:p w14:paraId="5C9A71C8" w14:textId="77777777" w:rsidR="00260CCE" w:rsidRPr="00260CCE" w:rsidRDefault="00260CCE" w:rsidP="00260CCE">
            <w:pPr>
              <w:spacing w:after="0" w:line="240" w:lineRule="auto"/>
              <w:jc w:val="right"/>
              <w:rPr>
                <w:rFonts w:ascii="Calibri" w:eastAsia="Times New Roman" w:hAnsi="Calibri" w:cs="Calibri"/>
                <w:color w:val="000000"/>
              </w:rPr>
            </w:pPr>
            <w:r w:rsidRPr="00260CCE">
              <w:rPr>
                <w:rFonts w:ascii="Calibri" w:eastAsia="Times New Roman" w:hAnsi="Calibri" w:cs="Calibri"/>
                <w:color w:val="000000"/>
              </w:rPr>
              <w:t> </w:t>
            </w:r>
          </w:p>
        </w:tc>
        <w:tc>
          <w:tcPr>
            <w:tcW w:w="1466" w:type="dxa"/>
            <w:tcBorders>
              <w:top w:val="nil"/>
              <w:left w:val="nil"/>
              <w:bottom w:val="nil"/>
              <w:right w:val="nil"/>
            </w:tcBorders>
            <w:shd w:val="clear" w:color="000000" w:fill="FFF2CC"/>
            <w:noWrap/>
            <w:vAlign w:val="bottom"/>
            <w:hideMark/>
          </w:tcPr>
          <w:p w14:paraId="2C0BFB12" w14:textId="77777777" w:rsidR="00260CCE" w:rsidRPr="00260CCE" w:rsidRDefault="00260CCE" w:rsidP="00260CCE">
            <w:pPr>
              <w:spacing w:after="0" w:line="240" w:lineRule="auto"/>
              <w:jc w:val="right"/>
              <w:rPr>
                <w:rFonts w:ascii="Calibri" w:eastAsia="Times New Roman" w:hAnsi="Calibri" w:cs="Calibri"/>
                <w:i/>
                <w:iCs/>
                <w:color w:val="000000"/>
                <w:sz w:val="20"/>
                <w:szCs w:val="20"/>
              </w:rPr>
            </w:pPr>
            <w:r w:rsidRPr="00260CCE">
              <w:rPr>
                <w:rFonts w:ascii="Calibri" w:eastAsia="Times New Roman" w:hAnsi="Calibri" w:cs="Calibri"/>
                <w:i/>
                <w:iCs/>
                <w:color w:val="000000"/>
                <w:sz w:val="20"/>
                <w:szCs w:val="20"/>
              </w:rPr>
              <w:t xml:space="preserve">Unemployment </w:t>
            </w:r>
          </w:p>
        </w:tc>
        <w:tc>
          <w:tcPr>
            <w:tcW w:w="1158" w:type="dxa"/>
            <w:tcBorders>
              <w:top w:val="nil"/>
              <w:left w:val="nil"/>
              <w:bottom w:val="nil"/>
              <w:right w:val="nil"/>
            </w:tcBorders>
            <w:shd w:val="clear" w:color="000000" w:fill="FFF2CC"/>
            <w:noWrap/>
            <w:vAlign w:val="bottom"/>
            <w:hideMark/>
          </w:tcPr>
          <w:p w14:paraId="62ABAD37" w14:textId="77777777" w:rsidR="00260CCE" w:rsidRPr="00260CCE" w:rsidRDefault="00260CCE" w:rsidP="00260CCE">
            <w:pPr>
              <w:spacing w:after="0" w:line="240" w:lineRule="auto"/>
              <w:jc w:val="right"/>
              <w:rPr>
                <w:rFonts w:ascii="Calibri" w:eastAsia="Times New Roman" w:hAnsi="Calibri" w:cs="Calibri"/>
                <w:i/>
                <w:iCs/>
                <w:color w:val="000000"/>
                <w:sz w:val="20"/>
                <w:szCs w:val="20"/>
              </w:rPr>
            </w:pPr>
            <w:r w:rsidRPr="00260CCE">
              <w:rPr>
                <w:rFonts w:ascii="Calibri" w:eastAsia="Times New Roman" w:hAnsi="Calibri" w:cs="Calibri"/>
                <w:i/>
                <w:iCs/>
                <w:color w:val="000000"/>
                <w:sz w:val="20"/>
                <w:szCs w:val="20"/>
              </w:rPr>
              <w:t xml:space="preserve"> Cash assistance</w:t>
            </w:r>
          </w:p>
        </w:tc>
        <w:tc>
          <w:tcPr>
            <w:tcW w:w="1375" w:type="dxa"/>
            <w:tcBorders>
              <w:top w:val="nil"/>
              <w:left w:val="nil"/>
              <w:bottom w:val="nil"/>
              <w:right w:val="nil"/>
            </w:tcBorders>
            <w:shd w:val="clear" w:color="000000" w:fill="FFF2CC"/>
            <w:noWrap/>
            <w:vAlign w:val="bottom"/>
            <w:hideMark/>
          </w:tcPr>
          <w:p w14:paraId="6F21025A" w14:textId="77777777" w:rsidR="00260CCE" w:rsidRPr="00260CCE" w:rsidRDefault="00260CCE" w:rsidP="00260CCE">
            <w:pPr>
              <w:spacing w:after="0" w:line="240" w:lineRule="auto"/>
              <w:jc w:val="right"/>
              <w:rPr>
                <w:rFonts w:ascii="Calibri" w:eastAsia="Times New Roman" w:hAnsi="Calibri" w:cs="Calibri"/>
                <w:i/>
                <w:iCs/>
                <w:color w:val="000000"/>
                <w:sz w:val="20"/>
                <w:szCs w:val="20"/>
              </w:rPr>
            </w:pPr>
            <w:r w:rsidRPr="00260CCE">
              <w:rPr>
                <w:rFonts w:ascii="Calibri" w:eastAsia="Times New Roman" w:hAnsi="Calibri" w:cs="Calibri"/>
                <w:i/>
                <w:iCs/>
                <w:color w:val="000000"/>
                <w:sz w:val="20"/>
                <w:szCs w:val="20"/>
              </w:rPr>
              <w:t xml:space="preserve">Family poverty </w:t>
            </w:r>
          </w:p>
        </w:tc>
      </w:tr>
      <w:tr w:rsidR="00260CCE" w:rsidRPr="00260CCE" w14:paraId="1B8642B8" w14:textId="77777777" w:rsidTr="00260CCE">
        <w:trPr>
          <w:trHeight w:val="288"/>
        </w:trPr>
        <w:tc>
          <w:tcPr>
            <w:tcW w:w="1391" w:type="dxa"/>
            <w:tcBorders>
              <w:top w:val="nil"/>
              <w:left w:val="nil"/>
              <w:bottom w:val="nil"/>
              <w:right w:val="nil"/>
            </w:tcBorders>
            <w:shd w:val="clear" w:color="000000" w:fill="FFF2CC"/>
            <w:noWrap/>
            <w:vAlign w:val="bottom"/>
            <w:hideMark/>
          </w:tcPr>
          <w:p w14:paraId="7B87762B" w14:textId="77777777" w:rsidR="00260CCE" w:rsidRPr="00260CCE" w:rsidRDefault="00260CCE" w:rsidP="00260CCE">
            <w:pPr>
              <w:spacing w:after="0" w:line="240" w:lineRule="auto"/>
              <w:rPr>
                <w:rFonts w:ascii="Calibri" w:eastAsia="Times New Roman" w:hAnsi="Calibri" w:cs="Calibri"/>
                <w:b/>
                <w:bCs/>
                <w:color w:val="000000"/>
                <w:sz w:val="20"/>
                <w:szCs w:val="20"/>
              </w:rPr>
            </w:pPr>
            <w:r w:rsidRPr="00260CCE">
              <w:rPr>
                <w:rFonts w:ascii="Calibri" w:eastAsia="Times New Roman" w:hAnsi="Calibri" w:cs="Calibri"/>
                <w:b/>
                <w:bCs/>
                <w:color w:val="000000"/>
                <w:sz w:val="20"/>
                <w:szCs w:val="20"/>
              </w:rPr>
              <w:t>State of CT</w:t>
            </w:r>
          </w:p>
        </w:tc>
        <w:tc>
          <w:tcPr>
            <w:tcW w:w="1466" w:type="dxa"/>
            <w:tcBorders>
              <w:top w:val="nil"/>
              <w:left w:val="nil"/>
              <w:bottom w:val="nil"/>
              <w:right w:val="nil"/>
            </w:tcBorders>
            <w:shd w:val="clear" w:color="000000" w:fill="FFF2CC"/>
            <w:noWrap/>
            <w:vAlign w:val="bottom"/>
            <w:hideMark/>
          </w:tcPr>
          <w:p w14:paraId="16CD4F27" w14:textId="77777777" w:rsidR="00260CCE" w:rsidRPr="00260CCE" w:rsidRDefault="00260CCE" w:rsidP="00260CCE">
            <w:pPr>
              <w:spacing w:after="0" w:line="240" w:lineRule="auto"/>
              <w:jc w:val="right"/>
              <w:rPr>
                <w:rFonts w:ascii="Calibri" w:eastAsia="Times New Roman" w:hAnsi="Calibri" w:cs="Calibri"/>
                <w:color w:val="000000"/>
                <w:sz w:val="20"/>
                <w:szCs w:val="20"/>
              </w:rPr>
            </w:pPr>
            <w:r w:rsidRPr="00260CCE">
              <w:rPr>
                <w:rFonts w:ascii="Calibri" w:eastAsia="Times New Roman" w:hAnsi="Calibri" w:cs="Calibri"/>
                <w:color w:val="000000"/>
                <w:sz w:val="20"/>
                <w:szCs w:val="20"/>
              </w:rPr>
              <w:t>3.5%</w:t>
            </w:r>
          </w:p>
        </w:tc>
        <w:tc>
          <w:tcPr>
            <w:tcW w:w="1193" w:type="dxa"/>
            <w:tcBorders>
              <w:top w:val="nil"/>
              <w:left w:val="nil"/>
              <w:bottom w:val="nil"/>
              <w:right w:val="nil"/>
            </w:tcBorders>
            <w:shd w:val="clear" w:color="000000" w:fill="FFF2CC"/>
            <w:noWrap/>
            <w:vAlign w:val="bottom"/>
            <w:hideMark/>
          </w:tcPr>
          <w:p w14:paraId="5D6244A3" w14:textId="77777777" w:rsidR="00260CCE" w:rsidRPr="00260CCE" w:rsidRDefault="00260CCE" w:rsidP="00260CCE">
            <w:pPr>
              <w:spacing w:after="0" w:line="240" w:lineRule="auto"/>
              <w:jc w:val="right"/>
              <w:rPr>
                <w:rFonts w:ascii="Calibri" w:eastAsia="Times New Roman" w:hAnsi="Calibri" w:cs="Calibri"/>
                <w:color w:val="000000"/>
                <w:sz w:val="20"/>
                <w:szCs w:val="20"/>
              </w:rPr>
            </w:pPr>
            <w:r w:rsidRPr="00260CCE">
              <w:rPr>
                <w:rFonts w:ascii="Calibri" w:eastAsia="Times New Roman" w:hAnsi="Calibri" w:cs="Calibri"/>
                <w:color w:val="000000"/>
                <w:sz w:val="20"/>
                <w:szCs w:val="20"/>
              </w:rPr>
              <w:t>3.7%</w:t>
            </w:r>
          </w:p>
        </w:tc>
        <w:tc>
          <w:tcPr>
            <w:tcW w:w="1193" w:type="dxa"/>
            <w:tcBorders>
              <w:top w:val="nil"/>
              <w:left w:val="nil"/>
              <w:bottom w:val="nil"/>
              <w:right w:val="nil"/>
            </w:tcBorders>
            <w:shd w:val="clear" w:color="000000" w:fill="FFF2CC"/>
            <w:noWrap/>
            <w:vAlign w:val="bottom"/>
            <w:hideMark/>
          </w:tcPr>
          <w:p w14:paraId="1DF00745" w14:textId="77777777" w:rsidR="00260CCE" w:rsidRPr="00260CCE" w:rsidRDefault="00260CCE" w:rsidP="00260CCE">
            <w:pPr>
              <w:spacing w:after="0" w:line="240" w:lineRule="auto"/>
              <w:jc w:val="right"/>
              <w:rPr>
                <w:rFonts w:ascii="Calibri" w:eastAsia="Times New Roman" w:hAnsi="Calibri" w:cs="Calibri"/>
                <w:color w:val="000000"/>
                <w:sz w:val="20"/>
                <w:szCs w:val="20"/>
              </w:rPr>
            </w:pPr>
            <w:r w:rsidRPr="00260CCE">
              <w:rPr>
                <w:rFonts w:ascii="Calibri" w:eastAsia="Times New Roman" w:hAnsi="Calibri" w:cs="Calibri"/>
                <w:color w:val="000000"/>
                <w:sz w:val="20"/>
                <w:szCs w:val="20"/>
              </w:rPr>
              <w:t>5.6%</w:t>
            </w:r>
          </w:p>
        </w:tc>
        <w:tc>
          <w:tcPr>
            <w:tcW w:w="1436" w:type="dxa"/>
            <w:tcBorders>
              <w:top w:val="nil"/>
              <w:left w:val="nil"/>
              <w:bottom w:val="nil"/>
              <w:right w:val="nil"/>
            </w:tcBorders>
            <w:shd w:val="clear" w:color="000000" w:fill="FFF2CC"/>
            <w:noWrap/>
            <w:vAlign w:val="bottom"/>
            <w:hideMark/>
          </w:tcPr>
          <w:p w14:paraId="1C53A4AE" w14:textId="77777777" w:rsidR="00260CCE" w:rsidRPr="00260CCE" w:rsidRDefault="00260CCE" w:rsidP="00260CCE">
            <w:pPr>
              <w:spacing w:after="0" w:line="240" w:lineRule="auto"/>
              <w:rPr>
                <w:rFonts w:ascii="Calibri" w:eastAsia="Times New Roman" w:hAnsi="Calibri" w:cs="Calibri"/>
                <w:b/>
                <w:bCs/>
                <w:color w:val="000000"/>
                <w:sz w:val="20"/>
                <w:szCs w:val="20"/>
              </w:rPr>
            </w:pPr>
            <w:r w:rsidRPr="00260CCE">
              <w:rPr>
                <w:rFonts w:ascii="Calibri" w:eastAsia="Times New Roman" w:hAnsi="Calibri" w:cs="Calibri"/>
                <w:b/>
                <w:bCs/>
                <w:color w:val="000000"/>
                <w:sz w:val="20"/>
                <w:szCs w:val="20"/>
              </w:rPr>
              <w:t>State of CT</w:t>
            </w:r>
          </w:p>
        </w:tc>
        <w:tc>
          <w:tcPr>
            <w:tcW w:w="1466" w:type="dxa"/>
            <w:tcBorders>
              <w:top w:val="nil"/>
              <w:left w:val="nil"/>
              <w:bottom w:val="nil"/>
              <w:right w:val="nil"/>
            </w:tcBorders>
            <w:shd w:val="clear" w:color="000000" w:fill="FFF2CC"/>
            <w:noWrap/>
            <w:vAlign w:val="bottom"/>
            <w:hideMark/>
          </w:tcPr>
          <w:p w14:paraId="4FE16D0B" w14:textId="77777777" w:rsidR="00260CCE" w:rsidRPr="00260CCE" w:rsidRDefault="00260CCE" w:rsidP="00260CCE">
            <w:pPr>
              <w:spacing w:after="0" w:line="240" w:lineRule="auto"/>
              <w:jc w:val="right"/>
              <w:rPr>
                <w:rFonts w:ascii="Calibri" w:eastAsia="Times New Roman" w:hAnsi="Calibri" w:cs="Calibri"/>
                <w:color w:val="000000"/>
              </w:rPr>
            </w:pPr>
            <w:r w:rsidRPr="00260CCE">
              <w:rPr>
                <w:rFonts w:ascii="Calibri" w:eastAsia="Times New Roman" w:hAnsi="Calibri" w:cs="Calibri"/>
                <w:color w:val="000000"/>
              </w:rPr>
              <w:t>7.2%</w:t>
            </w:r>
          </w:p>
        </w:tc>
        <w:tc>
          <w:tcPr>
            <w:tcW w:w="1158" w:type="dxa"/>
            <w:tcBorders>
              <w:top w:val="nil"/>
              <w:left w:val="nil"/>
              <w:bottom w:val="nil"/>
              <w:right w:val="nil"/>
            </w:tcBorders>
            <w:shd w:val="clear" w:color="000000" w:fill="FFF2CC"/>
            <w:noWrap/>
            <w:vAlign w:val="bottom"/>
            <w:hideMark/>
          </w:tcPr>
          <w:p w14:paraId="162123ED" w14:textId="77777777" w:rsidR="00260CCE" w:rsidRPr="00260CCE" w:rsidRDefault="00260CCE" w:rsidP="00260CCE">
            <w:pPr>
              <w:spacing w:after="0" w:line="240" w:lineRule="auto"/>
              <w:jc w:val="right"/>
              <w:rPr>
                <w:rFonts w:ascii="Calibri" w:eastAsia="Times New Roman" w:hAnsi="Calibri" w:cs="Calibri"/>
                <w:color w:val="000000"/>
              </w:rPr>
            </w:pPr>
            <w:r w:rsidRPr="00260CCE">
              <w:rPr>
                <w:rFonts w:ascii="Calibri" w:eastAsia="Times New Roman" w:hAnsi="Calibri" w:cs="Calibri"/>
                <w:color w:val="000000"/>
              </w:rPr>
              <w:t>3.7%</w:t>
            </w:r>
          </w:p>
        </w:tc>
        <w:tc>
          <w:tcPr>
            <w:tcW w:w="1375" w:type="dxa"/>
            <w:tcBorders>
              <w:top w:val="nil"/>
              <w:left w:val="nil"/>
              <w:bottom w:val="nil"/>
              <w:right w:val="nil"/>
            </w:tcBorders>
            <w:shd w:val="clear" w:color="000000" w:fill="FFF2CC"/>
            <w:noWrap/>
            <w:vAlign w:val="bottom"/>
            <w:hideMark/>
          </w:tcPr>
          <w:p w14:paraId="106C0847" w14:textId="77777777" w:rsidR="00260CCE" w:rsidRPr="00260CCE" w:rsidRDefault="00260CCE" w:rsidP="00260CCE">
            <w:pPr>
              <w:spacing w:after="0" w:line="240" w:lineRule="auto"/>
              <w:jc w:val="right"/>
              <w:rPr>
                <w:rFonts w:ascii="Calibri" w:eastAsia="Times New Roman" w:hAnsi="Calibri" w:cs="Calibri"/>
                <w:color w:val="000000"/>
              </w:rPr>
            </w:pPr>
            <w:r w:rsidRPr="00260CCE">
              <w:rPr>
                <w:rFonts w:ascii="Calibri" w:eastAsia="Times New Roman" w:hAnsi="Calibri" w:cs="Calibri"/>
                <w:color w:val="000000"/>
              </w:rPr>
              <w:t>7.0%</w:t>
            </w:r>
          </w:p>
        </w:tc>
      </w:tr>
      <w:tr w:rsidR="00260CCE" w:rsidRPr="00260CCE" w14:paraId="4D84DEF0" w14:textId="77777777" w:rsidTr="00260CCE">
        <w:trPr>
          <w:trHeight w:val="288"/>
        </w:trPr>
        <w:tc>
          <w:tcPr>
            <w:tcW w:w="1391" w:type="dxa"/>
            <w:tcBorders>
              <w:top w:val="nil"/>
              <w:left w:val="nil"/>
              <w:bottom w:val="nil"/>
              <w:right w:val="nil"/>
            </w:tcBorders>
            <w:shd w:val="clear" w:color="000000" w:fill="FFF2CC"/>
            <w:noWrap/>
            <w:vAlign w:val="bottom"/>
            <w:hideMark/>
          </w:tcPr>
          <w:p w14:paraId="08BA45CB" w14:textId="77777777" w:rsidR="00260CCE" w:rsidRPr="00260CCE" w:rsidRDefault="00260CCE" w:rsidP="00260CCE">
            <w:pPr>
              <w:spacing w:after="0" w:line="240" w:lineRule="auto"/>
              <w:rPr>
                <w:rFonts w:ascii="Calibri" w:eastAsia="Times New Roman" w:hAnsi="Calibri" w:cs="Calibri"/>
                <w:b/>
                <w:bCs/>
                <w:color w:val="000000"/>
                <w:sz w:val="20"/>
                <w:szCs w:val="20"/>
              </w:rPr>
            </w:pPr>
            <w:r w:rsidRPr="00260CCE">
              <w:rPr>
                <w:rFonts w:ascii="Calibri" w:eastAsia="Times New Roman" w:hAnsi="Calibri" w:cs="Calibri"/>
                <w:b/>
                <w:bCs/>
                <w:color w:val="000000"/>
                <w:sz w:val="20"/>
                <w:szCs w:val="20"/>
              </w:rPr>
              <w:t xml:space="preserve">Litchfield </w:t>
            </w:r>
          </w:p>
        </w:tc>
        <w:tc>
          <w:tcPr>
            <w:tcW w:w="1466" w:type="dxa"/>
            <w:tcBorders>
              <w:top w:val="nil"/>
              <w:left w:val="nil"/>
              <w:bottom w:val="nil"/>
              <w:right w:val="nil"/>
            </w:tcBorders>
            <w:shd w:val="clear" w:color="000000" w:fill="FFF2CC"/>
            <w:noWrap/>
            <w:vAlign w:val="bottom"/>
            <w:hideMark/>
          </w:tcPr>
          <w:p w14:paraId="6D143205" w14:textId="77777777" w:rsidR="00260CCE" w:rsidRPr="00260CCE" w:rsidRDefault="00260CCE" w:rsidP="00260CCE">
            <w:pPr>
              <w:spacing w:after="0" w:line="240" w:lineRule="auto"/>
              <w:jc w:val="right"/>
              <w:rPr>
                <w:rFonts w:ascii="Calibri" w:eastAsia="Times New Roman" w:hAnsi="Calibri" w:cs="Calibri"/>
                <w:color w:val="000000"/>
                <w:sz w:val="20"/>
                <w:szCs w:val="20"/>
              </w:rPr>
            </w:pPr>
            <w:r w:rsidRPr="00260CCE">
              <w:rPr>
                <w:rFonts w:ascii="Calibri" w:eastAsia="Times New Roman" w:hAnsi="Calibri" w:cs="Calibri"/>
                <w:color w:val="000000"/>
                <w:sz w:val="20"/>
                <w:szCs w:val="20"/>
              </w:rPr>
              <w:t>2.7%</w:t>
            </w:r>
          </w:p>
        </w:tc>
        <w:tc>
          <w:tcPr>
            <w:tcW w:w="1193" w:type="dxa"/>
            <w:tcBorders>
              <w:top w:val="nil"/>
              <w:left w:val="nil"/>
              <w:bottom w:val="nil"/>
              <w:right w:val="nil"/>
            </w:tcBorders>
            <w:shd w:val="clear" w:color="000000" w:fill="FFF2CC"/>
            <w:noWrap/>
            <w:vAlign w:val="bottom"/>
            <w:hideMark/>
          </w:tcPr>
          <w:p w14:paraId="3ACFC947" w14:textId="77777777" w:rsidR="00260CCE" w:rsidRPr="00260CCE" w:rsidRDefault="00260CCE" w:rsidP="00260CCE">
            <w:pPr>
              <w:spacing w:after="0" w:line="240" w:lineRule="auto"/>
              <w:jc w:val="right"/>
              <w:rPr>
                <w:rFonts w:ascii="Calibri" w:eastAsia="Times New Roman" w:hAnsi="Calibri" w:cs="Calibri"/>
                <w:color w:val="000000"/>
                <w:sz w:val="20"/>
                <w:szCs w:val="20"/>
              </w:rPr>
            </w:pPr>
            <w:r w:rsidRPr="00260CCE">
              <w:rPr>
                <w:rFonts w:ascii="Calibri" w:eastAsia="Times New Roman" w:hAnsi="Calibri" w:cs="Calibri"/>
                <w:color w:val="000000"/>
                <w:sz w:val="20"/>
                <w:szCs w:val="20"/>
              </w:rPr>
              <w:t>2.2%</w:t>
            </w:r>
          </w:p>
        </w:tc>
        <w:tc>
          <w:tcPr>
            <w:tcW w:w="1193" w:type="dxa"/>
            <w:tcBorders>
              <w:top w:val="nil"/>
              <w:left w:val="nil"/>
              <w:bottom w:val="nil"/>
              <w:right w:val="nil"/>
            </w:tcBorders>
            <w:shd w:val="clear" w:color="000000" w:fill="FFF2CC"/>
            <w:noWrap/>
            <w:vAlign w:val="bottom"/>
            <w:hideMark/>
          </w:tcPr>
          <w:p w14:paraId="50696C27" w14:textId="77777777" w:rsidR="00260CCE" w:rsidRPr="00260CCE" w:rsidRDefault="00260CCE" w:rsidP="00260CCE">
            <w:pPr>
              <w:spacing w:after="0" w:line="240" w:lineRule="auto"/>
              <w:jc w:val="right"/>
              <w:rPr>
                <w:rFonts w:ascii="Calibri" w:eastAsia="Times New Roman" w:hAnsi="Calibri" w:cs="Calibri"/>
                <w:color w:val="000000"/>
                <w:sz w:val="20"/>
                <w:szCs w:val="20"/>
              </w:rPr>
            </w:pPr>
            <w:r w:rsidRPr="00260CCE">
              <w:rPr>
                <w:rFonts w:ascii="Calibri" w:eastAsia="Times New Roman" w:hAnsi="Calibri" w:cs="Calibri"/>
                <w:color w:val="000000"/>
                <w:sz w:val="20"/>
                <w:szCs w:val="20"/>
              </w:rPr>
              <w:t>2.7%</w:t>
            </w:r>
          </w:p>
        </w:tc>
        <w:tc>
          <w:tcPr>
            <w:tcW w:w="1436" w:type="dxa"/>
            <w:tcBorders>
              <w:top w:val="nil"/>
              <w:left w:val="nil"/>
              <w:bottom w:val="nil"/>
              <w:right w:val="nil"/>
            </w:tcBorders>
            <w:shd w:val="clear" w:color="000000" w:fill="FFF2CC"/>
            <w:noWrap/>
            <w:vAlign w:val="bottom"/>
            <w:hideMark/>
          </w:tcPr>
          <w:p w14:paraId="7766F951" w14:textId="77777777" w:rsidR="00260CCE" w:rsidRPr="00260CCE" w:rsidRDefault="00260CCE" w:rsidP="00260CCE">
            <w:pPr>
              <w:spacing w:after="0" w:line="240" w:lineRule="auto"/>
              <w:rPr>
                <w:rFonts w:ascii="Calibri" w:eastAsia="Times New Roman" w:hAnsi="Calibri" w:cs="Calibri"/>
                <w:b/>
                <w:bCs/>
                <w:color w:val="000000"/>
                <w:sz w:val="20"/>
                <w:szCs w:val="20"/>
              </w:rPr>
            </w:pPr>
            <w:r w:rsidRPr="00260CCE">
              <w:rPr>
                <w:rFonts w:ascii="Calibri" w:eastAsia="Times New Roman" w:hAnsi="Calibri" w:cs="Calibri"/>
                <w:b/>
                <w:bCs/>
                <w:color w:val="000000"/>
                <w:sz w:val="20"/>
                <w:szCs w:val="20"/>
              </w:rPr>
              <w:t xml:space="preserve">Litchfield  </w:t>
            </w:r>
          </w:p>
        </w:tc>
        <w:tc>
          <w:tcPr>
            <w:tcW w:w="1466" w:type="dxa"/>
            <w:tcBorders>
              <w:top w:val="nil"/>
              <w:left w:val="nil"/>
              <w:bottom w:val="nil"/>
              <w:right w:val="nil"/>
            </w:tcBorders>
            <w:shd w:val="clear" w:color="000000" w:fill="FFF2CC"/>
            <w:noWrap/>
            <w:vAlign w:val="bottom"/>
            <w:hideMark/>
          </w:tcPr>
          <w:p w14:paraId="4477A0DF" w14:textId="77777777" w:rsidR="00260CCE" w:rsidRPr="00260CCE" w:rsidRDefault="00260CCE" w:rsidP="00260CCE">
            <w:pPr>
              <w:spacing w:after="0" w:line="240" w:lineRule="auto"/>
              <w:jc w:val="right"/>
              <w:rPr>
                <w:rFonts w:ascii="Calibri" w:eastAsia="Times New Roman" w:hAnsi="Calibri" w:cs="Calibri"/>
                <w:color w:val="000000"/>
              </w:rPr>
            </w:pPr>
            <w:r w:rsidRPr="00260CCE">
              <w:rPr>
                <w:rFonts w:ascii="Calibri" w:eastAsia="Times New Roman" w:hAnsi="Calibri" w:cs="Calibri"/>
                <w:color w:val="000000"/>
              </w:rPr>
              <w:t>6.0%</w:t>
            </w:r>
          </w:p>
        </w:tc>
        <w:tc>
          <w:tcPr>
            <w:tcW w:w="1158" w:type="dxa"/>
            <w:tcBorders>
              <w:top w:val="nil"/>
              <w:left w:val="nil"/>
              <w:bottom w:val="nil"/>
              <w:right w:val="nil"/>
            </w:tcBorders>
            <w:shd w:val="clear" w:color="000000" w:fill="FFF2CC"/>
            <w:noWrap/>
            <w:vAlign w:val="bottom"/>
            <w:hideMark/>
          </w:tcPr>
          <w:p w14:paraId="3C635C02" w14:textId="77777777" w:rsidR="00260CCE" w:rsidRPr="00260CCE" w:rsidRDefault="00260CCE" w:rsidP="00260CCE">
            <w:pPr>
              <w:spacing w:after="0" w:line="240" w:lineRule="auto"/>
              <w:jc w:val="right"/>
              <w:rPr>
                <w:rFonts w:ascii="Calibri" w:eastAsia="Times New Roman" w:hAnsi="Calibri" w:cs="Calibri"/>
                <w:color w:val="000000"/>
              </w:rPr>
            </w:pPr>
            <w:r w:rsidRPr="00260CCE">
              <w:rPr>
                <w:rFonts w:ascii="Calibri" w:eastAsia="Times New Roman" w:hAnsi="Calibri" w:cs="Calibri"/>
                <w:color w:val="000000"/>
              </w:rPr>
              <w:t>2.1%</w:t>
            </w:r>
          </w:p>
        </w:tc>
        <w:tc>
          <w:tcPr>
            <w:tcW w:w="1375" w:type="dxa"/>
            <w:tcBorders>
              <w:top w:val="nil"/>
              <w:left w:val="nil"/>
              <w:bottom w:val="nil"/>
              <w:right w:val="nil"/>
            </w:tcBorders>
            <w:shd w:val="clear" w:color="000000" w:fill="FFF2CC"/>
            <w:noWrap/>
            <w:vAlign w:val="bottom"/>
            <w:hideMark/>
          </w:tcPr>
          <w:p w14:paraId="4ACDA021" w14:textId="77777777" w:rsidR="00260CCE" w:rsidRPr="00260CCE" w:rsidRDefault="00260CCE" w:rsidP="00260CCE">
            <w:pPr>
              <w:spacing w:after="0" w:line="240" w:lineRule="auto"/>
              <w:jc w:val="right"/>
              <w:rPr>
                <w:rFonts w:ascii="Calibri" w:eastAsia="Times New Roman" w:hAnsi="Calibri" w:cs="Calibri"/>
                <w:color w:val="000000"/>
              </w:rPr>
            </w:pPr>
            <w:r w:rsidRPr="00260CCE">
              <w:rPr>
                <w:rFonts w:ascii="Calibri" w:eastAsia="Times New Roman" w:hAnsi="Calibri" w:cs="Calibri"/>
                <w:color w:val="000000"/>
              </w:rPr>
              <w:t>4.0%</w:t>
            </w:r>
          </w:p>
        </w:tc>
      </w:tr>
      <w:tr w:rsidR="00260CCE" w:rsidRPr="00260CCE" w14:paraId="0C8EB994" w14:textId="77777777" w:rsidTr="00260CCE">
        <w:trPr>
          <w:trHeight w:val="288"/>
        </w:trPr>
        <w:tc>
          <w:tcPr>
            <w:tcW w:w="1391" w:type="dxa"/>
            <w:tcBorders>
              <w:top w:val="nil"/>
              <w:left w:val="nil"/>
              <w:bottom w:val="nil"/>
              <w:right w:val="nil"/>
            </w:tcBorders>
            <w:shd w:val="clear" w:color="000000" w:fill="FFF2CC"/>
            <w:noWrap/>
            <w:vAlign w:val="bottom"/>
            <w:hideMark/>
          </w:tcPr>
          <w:p w14:paraId="7D698BEE" w14:textId="77777777" w:rsidR="00260CCE" w:rsidRPr="00260CCE" w:rsidRDefault="00260CCE" w:rsidP="00260CCE">
            <w:pPr>
              <w:spacing w:after="0" w:line="240" w:lineRule="auto"/>
              <w:rPr>
                <w:rFonts w:ascii="Calibri" w:eastAsia="Times New Roman" w:hAnsi="Calibri" w:cs="Calibri"/>
                <w:b/>
                <w:bCs/>
                <w:color w:val="000000"/>
                <w:sz w:val="20"/>
                <w:szCs w:val="20"/>
              </w:rPr>
            </w:pPr>
            <w:r w:rsidRPr="00260CCE">
              <w:rPr>
                <w:rFonts w:ascii="Calibri" w:eastAsia="Times New Roman" w:hAnsi="Calibri" w:cs="Calibri"/>
                <w:b/>
                <w:bCs/>
                <w:color w:val="000000"/>
                <w:sz w:val="20"/>
                <w:szCs w:val="20"/>
              </w:rPr>
              <w:t>Cornwall</w:t>
            </w:r>
          </w:p>
        </w:tc>
        <w:tc>
          <w:tcPr>
            <w:tcW w:w="1466" w:type="dxa"/>
            <w:tcBorders>
              <w:top w:val="nil"/>
              <w:left w:val="nil"/>
              <w:bottom w:val="nil"/>
              <w:right w:val="nil"/>
            </w:tcBorders>
            <w:shd w:val="clear" w:color="000000" w:fill="FFF2CC"/>
            <w:noWrap/>
            <w:vAlign w:val="bottom"/>
            <w:hideMark/>
          </w:tcPr>
          <w:p w14:paraId="552A1522" w14:textId="77777777" w:rsidR="00260CCE" w:rsidRPr="00260CCE" w:rsidRDefault="00260CCE" w:rsidP="00260CCE">
            <w:pPr>
              <w:spacing w:after="0" w:line="240" w:lineRule="auto"/>
              <w:jc w:val="right"/>
              <w:rPr>
                <w:rFonts w:ascii="Calibri" w:eastAsia="Times New Roman" w:hAnsi="Calibri" w:cs="Calibri"/>
                <w:color w:val="000000"/>
                <w:sz w:val="20"/>
                <w:szCs w:val="20"/>
              </w:rPr>
            </w:pPr>
            <w:r w:rsidRPr="00260CCE">
              <w:rPr>
                <w:rFonts w:ascii="Calibri" w:eastAsia="Times New Roman" w:hAnsi="Calibri" w:cs="Calibri"/>
                <w:color w:val="000000"/>
                <w:sz w:val="20"/>
                <w:szCs w:val="20"/>
              </w:rPr>
              <w:t>1.5%</w:t>
            </w:r>
          </w:p>
        </w:tc>
        <w:tc>
          <w:tcPr>
            <w:tcW w:w="1193" w:type="dxa"/>
            <w:tcBorders>
              <w:top w:val="nil"/>
              <w:left w:val="nil"/>
              <w:bottom w:val="nil"/>
              <w:right w:val="nil"/>
            </w:tcBorders>
            <w:shd w:val="clear" w:color="000000" w:fill="FFF2CC"/>
            <w:noWrap/>
            <w:vAlign w:val="bottom"/>
            <w:hideMark/>
          </w:tcPr>
          <w:p w14:paraId="4A7993F1" w14:textId="77777777" w:rsidR="00260CCE" w:rsidRPr="00260CCE" w:rsidRDefault="00260CCE" w:rsidP="00260CCE">
            <w:pPr>
              <w:spacing w:after="0" w:line="240" w:lineRule="auto"/>
              <w:jc w:val="right"/>
              <w:rPr>
                <w:rFonts w:ascii="Calibri" w:eastAsia="Times New Roman" w:hAnsi="Calibri" w:cs="Calibri"/>
                <w:color w:val="000000"/>
                <w:sz w:val="20"/>
                <w:szCs w:val="20"/>
              </w:rPr>
            </w:pPr>
            <w:r w:rsidRPr="00260CCE">
              <w:rPr>
                <w:rFonts w:ascii="Calibri" w:eastAsia="Times New Roman" w:hAnsi="Calibri" w:cs="Calibri"/>
                <w:color w:val="000000"/>
                <w:sz w:val="20"/>
                <w:szCs w:val="20"/>
              </w:rPr>
              <w:t>1.0%</w:t>
            </w:r>
          </w:p>
        </w:tc>
        <w:tc>
          <w:tcPr>
            <w:tcW w:w="1193" w:type="dxa"/>
            <w:tcBorders>
              <w:top w:val="nil"/>
              <w:left w:val="nil"/>
              <w:bottom w:val="nil"/>
              <w:right w:val="nil"/>
            </w:tcBorders>
            <w:shd w:val="clear" w:color="000000" w:fill="FFF2CC"/>
            <w:noWrap/>
            <w:vAlign w:val="bottom"/>
            <w:hideMark/>
          </w:tcPr>
          <w:p w14:paraId="352D4F2E" w14:textId="77777777" w:rsidR="00260CCE" w:rsidRPr="00260CCE" w:rsidRDefault="00260CCE" w:rsidP="00260CCE">
            <w:pPr>
              <w:spacing w:after="0" w:line="240" w:lineRule="auto"/>
              <w:jc w:val="right"/>
              <w:rPr>
                <w:rFonts w:ascii="Calibri" w:eastAsia="Times New Roman" w:hAnsi="Calibri" w:cs="Calibri"/>
                <w:color w:val="000000"/>
                <w:sz w:val="20"/>
                <w:szCs w:val="20"/>
              </w:rPr>
            </w:pPr>
            <w:r w:rsidRPr="00260CCE">
              <w:rPr>
                <w:rFonts w:ascii="Calibri" w:eastAsia="Times New Roman" w:hAnsi="Calibri" w:cs="Calibri"/>
                <w:color w:val="000000"/>
                <w:sz w:val="20"/>
                <w:szCs w:val="20"/>
              </w:rPr>
              <w:t>1.0%</w:t>
            </w:r>
          </w:p>
        </w:tc>
        <w:tc>
          <w:tcPr>
            <w:tcW w:w="1436" w:type="dxa"/>
            <w:tcBorders>
              <w:top w:val="nil"/>
              <w:left w:val="nil"/>
              <w:bottom w:val="nil"/>
              <w:right w:val="nil"/>
            </w:tcBorders>
            <w:shd w:val="clear" w:color="000000" w:fill="FFF2CC"/>
            <w:noWrap/>
            <w:vAlign w:val="bottom"/>
            <w:hideMark/>
          </w:tcPr>
          <w:p w14:paraId="26436E41" w14:textId="77777777" w:rsidR="00260CCE" w:rsidRPr="00260CCE" w:rsidRDefault="00260CCE" w:rsidP="00260CCE">
            <w:pPr>
              <w:spacing w:after="0" w:line="240" w:lineRule="auto"/>
              <w:rPr>
                <w:rFonts w:ascii="Calibri" w:eastAsia="Times New Roman" w:hAnsi="Calibri" w:cs="Calibri"/>
                <w:b/>
                <w:bCs/>
                <w:color w:val="000000"/>
                <w:sz w:val="20"/>
                <w:szCs w:val="20"/>
              </w:rPr>
            </w:pPr>
            <w:r w:rsidRPr="00260CCE">
              <w:rPr>
                <w:rFonts w:ascii="Calibri" w:eastAsia="Times New Roman" w:hAnsi="Calibri" w:cs="Calibri"/>
                <w:b/>
                <w:bCs/>
                <w:color w:val="000000"/>
                <w:sz w:val="20"/>
                <w:szCs w:val="20"/>
              </w:rPr>
              <w:t>Cornwall</w:t>
            </w:r>
          </w:p>
        </w:tc>
        <w:tc>
          <w:tcPr>
            <w:tcW w:w="1466" w:type="dxa"/>
            <w:tcBorders>
              <w:top w:val="nil"/>
              <w:left w:val="nil"/>
              <w:bottom w:val="nil"/>
              <w:right w:val="nil"/>
            </w:tcBorders>
            <w:shd w:val="clear" w:color="000000" w:fill="FFF2CC"/>
            <w:noWrap/>
            <w:vAlign w:val="bottom"/>
            <w:hideMark/>
          </w:tcPr>
          <w:p w14:paraId="03E98597" w14:textId="77777777" w:rsidR="00260CCE" w:rsidRPr="00260CCE" w:rsidRDefault="00260CCE" w:rsidP="00260CCE">
            <w:pPr>
              <w:spacing w:after="0" w:line="240" w:lineRule="auto"/>
              <w:jc w:val="right"/>
              <w:rPr>
                <w:rFonts w:ascii="Calibri" w:eastAsia="Times New Roman" w:hAnsi="Calibri" w:cs="Calibri"/>
                <w:color w:val="000000"/>
              </w:rPr>
            </w:pPr>
            <w:r w:rsidRPr="00260CCE">
              <w:rPr>
                <w:rFonts w:ascii="Calibri" w:eastAsia="Times New Roman" w:hAnsi="Calibri" w:cs="Calibri"/>
                <w:color w:val="000000"/>
              </w:rPr>
              <w:t>4.5%</w:t>
            </w:r>
          </w:p>
        </w:tc>
        <w:tc>
          <w:tcPr>
            <w:tcW w:w="1158" w:type="dxa"/>
            <w:tcBorders>
              <w:top w:val="nil"/>
              <w:left w:val="nil"/>
              <w:bottom w:val="nil"/>
              <w:right w:val="nil"/>
            </w:tcBorders>
            <w:shd w:val="clear" w:color="000000" w:fill="FFF2CC"/>
            <w:noWrap/>
            <w:vAlign w:val="bottom"/>
            <w:hideMark/>
          </w:tcPr>
          <w:p w14:paraId="30B69A65" w14:textId="77777777" w:rsidR="00260CCE" w:rsidRPr="00260CCE" w:rsidRDefault="00260CCE" w:rsidP="00260CCE">
            <w:pPr>
              <w:spacing w:after="0" w:line="240" w:lineRule="auto"/>
              <w:jc w:val="right"/>
              <w:rPr>
                <w:rFonts w:ascii="Calibri" w:eastAsia="Times New Roman" w:hAnsi="Calibri" w:cs="Calibri"/>
                <w:color w:val="000000"/>
              </w:rPr>
            </w:pPr>
            <w:r w:rsidRPr="00260CCE">
              <w:rPr>
                <w:rFonts w:ascii="Calibri" w:eastAsia="Times New Roman" w:hAnsi="Calibri" w:cs="Calibri"/>
                <w:color w:val="000000"/>
              </w:rPr>
              <w:t>1.6%</w:t>
            </w:r>
          </w:p>
        </w:tc>
        <w:tc>
          <w:tcPr>
            <w:tcW w:w="1375" w:type="dxa"/>
            <w:tcBorders>
              <w:top w:val="nil"/>
              <w:left w:val="nil"/>
              <w:bottom w:val="nil"/>
              <w:right w:val="nil"/>
            </w:tcBorders>
            <w:shd w:val="clear" w:color="000000" w:fill="FFF2CC"/>
            <w:noWrap/>
            <w:vAlign w:val="bottom"/>
            <w:hideMark/>
          </w:tcPr>
          <w:p w14:paraId="684DD26E" w14:textId="77777777" w:rsidR="00260CCE" w:rsidRPr="00260CCE" w:rsidRDefault="00260CCE" w:rsidP="00260CCE">
            <w:pPr>
              <w:spacing w:after="0" w:line="240" w:lineRule="auto"/>
              <w:jc w:val="right"/>
              <w:rPr>
                <w:rFonts w:ascii="Calibri" w:eastAsia="Times New Roman" w:hAnsi="Calibri" w:cs="Calibri"/>
                <w:color w:val="000000"/>
              </w:rPr>
            </w:pPr>
            <w:r w:rsidRPr="00260CCE">
              <w:rPr>
                <w:rFonts w:ascii="Calibri" w:eastAsia="Times New Roman" w:hAnsi="Calibri" w:cs="Calibri"/>
                <w:color w:val="000000"/>
              </w:rPr>
              <w:t>2.8%</w:t>
            </w:r>
          </w:p>
        </w:tc>
      </w:tr>
    </w:tbl>
    <w:p w14:paraId="5D275073" w14:textId="267CB8A0" w:rsidR="005D0096" w:rsidRDefault="005D0096" w:rsidP="00A84DE9">
      <w:pPr>
        <w:rPr>
          <w:sz w:val="24"/>
          <w:szCs w:val="24"/>
        </w:rPr>
      </w:pPr>
    </w:p>
    <w:p w14:paraId="2035D2C8" w14:textId="2F0EF724" w:rsidR="00002DB5" w:rsidRDefault="00B92394" w:rsidP="00A84DE9">
      <w:pPr>
        <w:rPr>
          <w:sz w:val="24"/>
          <w:szCs w:val="24"/>
        </w:rPr>
      </w:pPr>
      <w:r>
        <w:rPr>
          <w:sz w:val="24"/>
          <w:szCs w:val="24"/>
        </w:rPr>
        <w:t xml:space="preserve">Just looking at these numbers by themselves might tell the soothing story that Cornwall doesn’t have as much employment and poverty as Litchfield County or the State of Connecticut. However, </w:t>
      </w:r>
      <w:r w:rsidR="00F00E50">
        <w:rPr>
          <w:sz w:val="24"/>
          <w:szCs w:val="24"/>
        </w:rPr>
        <w:t xml:space="preserve">Cornwall’s unemployment rate, which used to be </w:t>
      </w:r>
      <w:r w:rsidR="00260CCE">
        <w:rPr>
          <w:sz w:val="24"/>
          <w:szCs w:val="24"/>
        </w:rPr>
        <w:t xml:space="preserve">43% of </w:t>
      </w:r>
      <w:r w:rsidR="00F00E50">
        <w:rPr>
          <w:sz w:val="24"/>
          <w:szCs w:val="24"/>
        </w:rPr>
        <w:t xml:space="preserve">the state rate, is now almost </w:t>
      </w:r>
      <w:r w:rsidR="0037794A">
        <w:rPr>
          <w:sz w:val="24"/>
          <w:szCs w:val="24"/>
        </w:rPr>
        <w:t xml:space="preserve">62.5% </w:t>
      </w:r>
      <w:r w:rsidR="00F00E50">
        <w:rPr>
          <w:sz w:val="24"/>
          <w:szCs w:val="24"/>
        </w:rPr>
        <w:t xml:space="preserve">of the state rate. Our poverty rate used to be a mere 18% of the state rate, now it is </w:t>
      </w:r>
      <w:r w:rsidR="0037794A">
        <w:rPr>
          <w:sz w:val="24"/>
          <w:szCs w:val="24"/>
        </w:rPr>
        <w:t>40</w:t>
      </w:r>
      <w:r w:rsidR="00F00E50">
        <w:rPr>
          <w:sz w:val="24"/>
          <w:szCs w:val="24"/>
        </w:rPr>
        <w:t>% of the state rate. During the past 1</w:t>
      </w:r>
      <w:r w:rsidR="0037794A">
        <w:rPr>
          <w:sz w:val="24"/>
          <w:szCs w:val="24"/>
        </w:rPr>
        <w:t>7</w:t>
      </w:r>
      <w:r w:rsidR="00F00E50">
        <w:rPr>
          <w:sz w:val="24"/>
          <w:szCs w:val="24"/>
        </w:rPr>
        <w:t xml:space="preserve"> years the state poverty rate went up </w:t>
      </w:r>
      <w:r w:rsidR="0037794A">
        <w:rPr>
          <w:sz w:val="24"/>
          <w:szCs w:val="24"/>
        </w:rPr>
        <w:t>25</w:t>
      </w:r>
      <w:r w:rsidR="00F00E50">
        <w:rPr>
          <w:sz w:val="24"/>
          <w:szCs w:val="24"/>
        </w:rPr>
        <w:t xml:space="preserve">%, </w:t>
      </w:r>
      <w:r>
        <w:rPr>
          <w:sz w:val="24"/>
          <w:szCs w:val="24"/>
        </w:rPr>
        <w:t xml:space="preserve">the Litchfield County poverty rate went up 48%, and </w:t>
      </w:r>
      <w:r w:rsidR="00F00E50">
        <w:rPr>
          <w:sz w:val="24"/>
          <w:szCs w:val="24"/>
        </w:rPr>
        <w:t>the Cornwall</w:t>
      </w:r>
      <w:r>
        <w:rPr>
          <w:sz w:val="24"/>
          <w:szCs w:val="24"/>
        </w:rPr>
        <w:t xml:space="preserve"> poverty</w:t>
      </w:r>
      <w:r w:rsidR="00F00E50">
        <w:rPr>
          <w:sz w:val="24"/>
          <w:szCs w:val="24"/>
        </w:rPr>
        <w:t xml:space="preserve"> rate went up 1</w:t>
      </w:r>
      <w:r w:rsidR="0037794A">
        <w:rPr>
          <w:sz w:val="24"/>
          <w:szCs w:val="24"/>
        </w:rPr>
        <w:t>8</w:t>
      </w:r>
      <w:r w:rsidR="00F00E50">
        <w:rPr>
          <w:sz w:val="24"/>
          <w:szCs w:val="24"/>
        </w:rPr>
        <w:t xml:space="preserve">0%. What this means is that the gap between the rich and poor in Cornwall widened at both the top </w:t>
      </w:r>
      <w:r>
        <w:rPr>
          <w:b/>
          <w:sz w:val="24"/>
          <w:szCs w:val="24"/>
        </w:rPr>
        <w:t>and</w:t>
      </w:r>
      <w:r w:rsidR="00F00E50">
        <w:rPr>
          <w:sz w:val="24"/>
          <w:szCs w:val="24"/>
        </w:rPr>
        <w:t xml:space="preserve"> the bottom</w:t>
      </w:r>
      <w:r w:rsidR="00AA1AC4">
        <w:rPr>
          <w:sz w:val="24"/>
          <w:szCs w:val="24"/>
        </w:rPr>
        <w:t xml:space="preserve"> </w:t>
      </w:r>
      <w:proofErr w:type="gramStart"/>
      <w:r w:rsidR="006E6CA3">
        <w:rPr>
          <w:sz w:val="24"/>
          <w:szCs w:val="24"/>
        </w:rPr>
        <w:t xml:space="preserve">faster </w:t>
      </w:r>
      <w:r w:rsidR="00AA1AC4">
        <w:rPr>
          <w:sz w:val="24"/>
          <w:szCs w:val="24"/>
        </w:rPr>
        <w:t xml:space="preserve"> than</w:t>
      </w:r>
      <w:proofErr w:type="gramEnd"/>
      <w:r w:rsidR="00AA1AC4">
        <w:rPr>
          <w:sz w:val="24"/>
          <w:szCs w:val="24"/>
        </w:rPr>
        <w:t xml:space="preserve"> </w:t>
      </w:r>
      <w:r>
        <w:rPr>
          <w:sz w:val="24"/>
          <w:szCs w:val="24"/>
        </w:rPr>
        <w:t xml:space="preserve">in Litchfield County or </w:t>
      </w:r>
      <w:r>
        <w:rPr>
          <w:sz w:val="24"/>
          <w:szCs w:val="24"/>
        </w:rPr>
        <w:lastRenderedPageBreak/>
        <w:t xml:space="preserve">the State of Connecticut. </w:t>
      </w:r>
      <w:r w:rsidR="00BD025A">
        <w:rPr>
          <w:sz w:val="24"/>
          <w:szCs w:val="24"/>
        </w:rPr>
        <w:t>This will likely be the biggest challenge to the planners formulating our next Town Plan of Conservation and Developmen</w:t>
      </w:r>
      <w:r w:rsidR="003627CB">
        <w:rPr>
          <w:sz w:val="24"/>
          <w:szCs w:val="24"/>
        </w:rPr>
        <w:t>t.</w:t>
      </w:r>
    </w:p>
    <w:p w14:paraId="6A202C15" w14:textId="77777777" w:rsidR="0037794A" w:rsidRDefault="0037794A" w:rsidP="00A84DE9">
      <w:pPr>
        <w:rPr>
          <w:b/>
          <w:sz w:val="24"/>
          <w:szCs w:val="24"/>
        </w:rPr>
      </w:pPr>
    </w:p>
    <w:p w14:paraId="3BD66C98" w14:textId="6C2BDF3E" w:rsidR="00802382" w:rsidRDefault="00802382" w:rsidP="00A84DE9">
      <w:pPr>
        <w:rPr>
          <w:b/>
          <w:sz w:val="24"/>
          <w:szCs w:val="24"/>
        </w:rPr>
      </w:pPr>
      <w:r>
        <w:rPr>
          <w:b/>
          <w:sz w:val="24"/>
          <w:szCs w:val="24"/>
        </w:rPr>
        <w:t>Housing</w:t>
      </w:r>
    </w:p>
    <w:p w14:paraId="4A16E1E3" w14:textId="5F40A3B0" w:rsidR="00C00669" w:rsidRDefault="00C00669" w:rsidP="00A84DE9">
      <w:pPr>
        <w:rPr>
          <w:sz w:val="24"/>
          <w:szCs w:val="24"/>
        </w:rPr>
      </w:pPr>
      <w:r>
        <w:rPr>
          <w:sz w:val="24"/>
          <w:szCs w:val="24"/>
        </w:rPr>
        <w:t>David Grossman did not include much specific data about the state of Cornwall’s housing stock in his report for the 200</w:t>
      </w:r>
      <w:r w:rsidR="00DD390D">
        <w:rPr>
          <w:sz w:val="24"/>
          <w:szCs w:val="24"/>
        </w:rPr>
        <w:t>0-2010</w:t>
      </w:r>
      <w:r>
        <w:rPr>
          <w:sz w:val="24"/>
          <w:szCs w:val="24"/>
        </w:rPr>
        <w:t xml:space="preserve"> Town Plan. He did look extensively at fluctuating house prices, which I have not done, and also commented on the high proportion of Cornwall folks paying more than 35% of their monthly income for mortgage or rental payments. Things have gone downhill since his report.</w:t>
      </w:r>
    </w:p>
    <w:p w14:paraId="73BA195A" w14:textId="715A031B" w:rsidR="00C00669" w:rsidRDefault="00C00669" w:rsidP="00C00669">
      <w:pPr>
        <w:pStyle w:val="ListParagraph"/>
        <w:numPr>
          <w:ilvl w:val="0"/>
          <w:numId w:val="2"/>
        </w:numPr>
        <w:rPr>
          <w:sz w:val="24"/>
          <w:szCs w:val="24"/>
        </w:rPr>
      </w:pPr>
      <w:r>
        <w:rPr>
          <w:b/>
          <w:sz w:val="24"/>
          <w:szCs w:val="24"/>
        </w:rPr>
        <w:t>Cornwall’s housing stock is aged</w:t>
      </w:r>
      <w:r w:rsidR="00E91D37">
        <w:rPr>
          <w:b/>
          <w:sz w:val="24"/>
          <w:szCs w:val="24"/>
        </w:rPr>
        <w:t>.</w:t>
      </w:r>
      <w:r>
        <w:rPr>
          <w:b/>
          <w:sz w:val="24"/>
          <w:szCs w:val="24"/>
        </w:rPr>
        <w:t xml:space="preserve"> </w:t>
      </w:r>
      <w:r>
        <w:rPr>
          <w:sz w:val="24"/>
          <w:szCs w:val="24"/>
        </w:rPr>
        <w:t xml:space="preserve">Here is a chart comparing Cornwall with Litchfield County </w:t>
      </w:r>
      <w:r w:rsidR="00A10A0C">
        <w:rPr>
          <w:sz w:val="24"/>
          <w:szCs w:val="24"/>
        </w:rPr>
        <w:t xml:space="preserve">as things stand according to the 2013-2017 American Community Survey. I have aggregated the data to differentiate between very old houses and houses built after the State of CT adopted a State Building Code for the first time, which was in 1971. </w:t>
      </w:r>
    </w:p>
    <w:p w14:paraId="7E47CCA1"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 </w:t>
      </w:r>
    </w:p>
    <w:tbl>
      <w:tblPr>
        <w:tblW w:w="5260" w:type="dxa"/>
        <w:tblInd w:w="2346" w:type="dxa"/>
        <w:tblLook w:val="04A0" w:firstRow="1" w:lastRow="0" w:firstColumn="1" w:lastColumn="0" w:noHBand="0" w:noVBand="1"/>
      </w:tblPr>
      <w:tblGrid>
        <w:gridCol w:w="1480"/>
        <w:gridCol w:w="1620"/>
        <w:gridCol w:w="1680"/>
        <w:gridCol w:w="480"/>
      </w:tblGrid>
      <w:tr w:rsidR="00A10A0C" w:rsidRPr="00A10A0C" w14:paraId="7E70F981" w14:textId="77777777" w:rsidTr="00A10A0C">
        <w:trPr>
          <w:trHeight w:val="288"/>
        </w:trPr>
        <w:tc>
          <w:tcPr>
            <w:tcW w:w="1480" w:type="dxa"/>
            <w:tcBorders>
              <w:top w:val="nil"/>
              <w:left w:val="nil"/>
              <w:bottom w:val="nil"/>
              <w:right w:val="nil"/>
            </w:tcBorders>
            <w:shd w:val="clear" w:color="000000" w:fill="FFF2CC"/>
            <w:noWrap/>
            <w:vAlign w:val="center"/>
            <w:hideMark/>
          </w:tcPr>
          <w:p w14:paraId="0F60C650" w14:textId="77777777" w:rsidR="00A10A0C" w:rsidRPr="00A10A0C" w:rsidRDefault="00A10A0C" w:rsidP="00A10A0C">
            <w:pPr>
              <w:spacing w:after="0" w:line="240" w:lineRule="auto"/>
              <w:rPr>
                <w:rFonts w:ascii="Calibri" w:eastAsia="Times New Roman" w:hAnsi="Calibri" w:cs="Calibri"/>
                <w:color w:val="000000"/>
              </w:rPr>
            </w:pPr>
            <w:r w:rsidRPr="00A10A0C">
              <w:rPr>
                <w:rFonts w:ascii="Calibri" w:eastAsia="Times New Roman" w:hAnsi="Calibri" w:cs="Calibri"/>
                <w:color w:val="000000"/>
              </w:rPr>
              <w:t> </w:t>
            </w:r>
          </w:p>
        </w:tc>
        <w:tc>
          <w:tcPr>
            <w:tcW w:w="1620" w:type="dxa"/>
            <w:tcBorders>
              <w:top w:val="nil"/>
              <w:left w:val="nil"/>
              <w:bottom w:val="nil"/>
              <w:right w:val="nil"/>
            </w:tcBorders>
            <w:shd w:val="clear" w:color="000000" w:fill="FFF2CC"/>
            <w:noWrap/>
            <w:vAlign w:val="bottom"/>
            <w:hideMark/>
          </w:tcPr>
          <w:p w14:paraId="0EA4A117" w14:textId="77777777" w:rsidR="00A10A0C" w:rsidRPr="00A10A0C" w:rsidRDefault="00A10A0C" w:rsidP="00A10A0C">
            <w:pPr>
              <w:spacing w:after="0" w:line="240" w:lineRule="auto"/>
              <w:jc w:val="center"/>
              <w:rPr>
                <w:rFonts w:ascii="Calibri" w:eastAsia="Times New Roman" w:hAnsi="Calibri" w:cs="Calibri"/>
                <w:b/>
                <w:bCs/>
                <w:color w:val="000000"/>
              </w:rPr>
            </w:pPr>
            <w:r w:rsidRPr="00A10A0C">
              <w:rPr>
                <w:rFonts w:ascii="Calibri" w:eastAsia="Times New Roman" w:hAnsi="Calibri" w:cs="Calibri"/>
                <w:b/>
                <w:bCs/>
                <w:color w:val="000000"/>
              </w:rPr>
              <w:t>Cornwall</w:t>
            </w:r>
          </w:p>
        </w:tc>
        <w:tc>
          <w:tcPr>
            <w:tcW w:w="2160" w:type="dxa"/>
            <w:gridSpan w:val="2"/>
            <w:tcBorders>
              <w:top w:val="nil"/>
              <w:left w:val="nil"/>
              <w:bottom w:val="nil"/>
              <w:right w:val="nil"/>
            </w:tcBorders>
            <w:shd w:val="clear" w:color="000000" w:fill="FFF2CC"/>
            <w:noWrap/>
            <w:vAlign w:val="center"/>
            <w:hideMark/>
          </w:tcPr>
          <w:p w14:paraId="5CC4A168" w14:textId="77777777" w:rsidR="00A10A0C" w:rsidRPr="00A10A0C" w:rsidRDefault="00A10A0C" w:rsidP="00A10A0C">
            <w:pPr>
              <w:spacing w:after="0" w:line="240" w:lineRule="auto"/>
              <w:rPr>
                <w:rFonts w:ascii="Calibri" w:eastAsia="Times New Roman" w:hAnsi="Calibri" w:cs="Calibri"/>
                <w:b/>
                <w:bCs/>
                <w:color w:val="000000"/>
              </w:rPr>
            </w:pPr>
            <w:r w:rsidRPr="00A10A0C">
              <w:rPr>
                <w:rFonts w:ascii="Calibri" w:eastAsia="Times New Roman" w:hAnsi="Calibri" w:cs="Calibri"/>
                <w:b/>
                <w:bCs/>
                <w:color w:val="000000"/>
              </w:rPr>
              <w:t>Litchfield County</w:t>
            </w:r>
          </w:p>
        </w:tc>
      </w:tr>
      <w:tr w:rsidR="00A10A0C" w:rsidRPr="00A10A0C" w14:paraId="380B5C85" w14:textId="77777777" w:rsidTr="00A10A0C">
        <w:trPr>
          <w:trHeight w:val="288"/>
        </w:trPr>
        <w:tc>
          <w:tcPr>
            <w:tcW w:w="1480" w:type="dxa"/>
            <w:tcBorders>
              <w:top w:val="nil"/>
              <w:left w:val="nil"/>
              <w:bottom w:val="nil"/>
              <w:right w:val="nil"/>
            </w:tcBorders>
            <w:shd w:val="clear" w:color="000000" w:fill="FFF2CC"/>
            <w:noWrap/>
            <w:vAlign w:val="center"/>
            <w:hideMark/>
          </w:tcPr>
          <w:p w14:paraId="4F20CB30" w14:textId="77777777" w:rsidR="00A10A0C" w:rsidRPr="00A10A0C" w:rsidRDefault="00A10A0C" w:rsidP="00A10A0C">
            <w:pPr>
              <w:spacing w:after="0" w:line="240" w:lineRule="auto"/>
              <w:rPr>
                <w:rFonts w:ascii="Calibri" w:eastAsia="Times New Roman" w:hAnsi="Calibri" w:cs="Calibri"/>
                <w:color w:val="000000"/>
              </w:rPr>
            </w:pPr>
            <w:r w:rsidRPr="00A10A0C">
              <w:rPr>
                <w:rFonts w:ascii="Calibri" w:eastAsia="Times New Roman" w:hAnsi="Calibri" w:cs="Calibri"/>
                <w:color w:val="000000"/>
              </w:rPr>
              <w:t> </w:t>
            </w:r>
          </w:p>
        </w:tc>
        <w:tc>
          <w:tcPr>
            <w:tcW w:w="1620" w:type="dxa"/>
            <w:tcBorders>
              <w:top w:val="nil"/>
              <w:left w:val="nil"/>
              <w:bottom w:val="nil"/>
              <w:right w:val="nil"/>
            </w:tcBorders>
            <w:shd w:val="clear" w:color="000000" w:fill="FFF2CC"/>
            <w:noWrap/>
            <w:vAlign w:val="bottom"/>
            <w:hideMark/>
          </w:tcPr>
          <w:p w14:paraId="381FDE0F" w14:textId="77777777" w:rsidR="00A10A0C" w:rsidRPr="00A10A0C" w:rsidRDefault="00A10A0C" w:rsidP="00A10A0C">
            <w:pPr>
              <w:spacing w:after="0" w:line="240" w:lineRule="auto"/>
              <w:jc w:val="center"/>
              <w:rPr>
                <w:rFonts w:ascii="Calibri" w:eastAsia="Times New Roman" w:hAnsi="Calibri" w:cs="Calibri"/>
                <w:b/>
                <w:bCs/>
                <w:color w:val="000000"/>
              </w:rPr>
            </w:pPr>
            <w:r w:rsidRPr="00A10A0C">
              <w:rPr>
                <w:rFonts w:ascii="Calibri" w:eastAsia="Times New Roman" w:hAnsi="Calibri" w:cs="Calibri"/>
                <w:b/>
                <w:bCs/>
                <w:color w:val="000000"/>
              </w:rPr>
              <w:t>2013-2017</w:t>
            </w:r>
          </w:p>
        </w:tc>
        <w:tc>
          <w:tcPr>
            <w:tcW w:w="1680" w:type="dxa"/>
            <w:tcBorders>
              <w:top w:val="nil"/>
              <w:left w:val="nil"/>
              <w:bottom w:val="nil"/>
              <w:right w:val="nil"/>
            </w:tcBorders>
            <w:shd w:val="clear" w:color="000000" w:fill="FFF2CC"/>
            <w:noWrap/>
            <w:vAlign w:val="bottom"/>
            <w:hideMark/>
          </w:tcPr>
          <w:p w14:paraId="3996B553" w14:textId="77777777" w:rsidR="00A10A0C" w:rsidRPr="00A10A0C" w:rsidRDefault="00A10A0C" w:rsidP="00A10A0C">
            <w:pPr>
              <w:spacing w:after="0" w:line="240" w:lineRule="auto"/>
              <w:jc w:val="center"/>
              <w:rPr>
                <w:rFonts w:ascii="Calibri" w:eastAsia="Times New Roman" w:hAnsi="Calibri" w:cs="Calibri"/>
                <w:b/>
                <w:bCs/>
                <w:color w:val="000000"/>
              </w:rPr>
            </w:pPr>
            <w:r w:rsidRPr="00A10A0C">
              <w:rPr>
                <w:rFonts w:ascii="Calibri" w:eastAsia="Times New Roman" w:hAnsi="Calibri" w:cs="Calibri"/>
                <w:b/>
                <w:bCs/>
                <w:color w:val="000000"/>
              </w:rPr>
              <w:t>2013-2017</w:t>
            </w:r>
          </w:p>
        </w:tc>
        <w:tc>
          <w:tcPr>
            <w:tcW w:w="480" w:type="dxa"/>
            <w:tcBorders>
              <w:top w:val="nil"/>
              <w:left w:val="nil"/>
              <w:bottom w:val="nil"/>
              <w:right w:val="nil"/>
            </w:tcBorders>
            <w:shd w:val="clear" w:color="000000" w:fill="FFF2CC"/>
            <w:noWrap/>
            <w:vAlign w:val="bottom"/>
            <w:hideMark/>
          </w:tcPr>
          <w:p w14:paraId="65B6FCC1"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 </w:t>
            </w:r>
          </w:p>
        </w:tc>
      </w:tr>
      <w:tr w:rsidR="00A10A0C" w:rsidRPr="00A10A0C" w14:paraId="1830DDB5" w14:textId="77777777" w:rsidTr="00A10A0C">
        <w:trPr>
          <w:trHeight w:val="288"/>
        </w:trPr>
        <w:tc>
          <w:tcPr>
            <w:tcW w:w="1480" w:type="dxa"/>
            <w:tcBorders>
              <w:top w:val="nil"/>
              <w:left w:val="nil"/>
              <w:bottom w:val="nil"/>
              <w:right w:val="nil"/>
            </w:tcBorders>
            <w:shd w:val="clear" w:color="000000" w:fill="FFF2CC"/>
            <w:noWrap/>
            <w:vAlign w:val="center"/>
            <w:hideMark/>
          </w:tcPr>
          <w:p w14:paraId="26E91D14" w14:textId="77777777" w:rsidR="00A10A0C" w:rsidRPr="00A10A0C" w:rsidRDefault="00A10A0C" w:rsidP="00A10A0C">
            <w:pPr>
              <w:spacing w:after="0" w:line="240" w:lineRule="auto"/>
              <w:rPr>
                <w:rFonts w:ascii="Calibri" w:eastAsia="Times New Roman" w:hAnsi="Calibri" w:cs="Calibri"/>
                <w:b/>
                <w:bCs/>
                <w:color w:val="000000"/>
              </w:rPr>
            </w:pPr>
            <w:r w:rsidRPr="00A10A0C">
              <w:rPr>
                <w:rFonts w:ascii="Calibri" w:eastAsia="Times New Roman" w:hAnsi="Calibri" w:cs="Calibri"/>
                <w:b/>
                <w:bCs/>
                <w:color w:val="000000"/>
              </w:rPr>
              <w:t>When Built</w:t>
            </w:r>
          </w:p>
        </w:tc>
        <w:tc>
          <w:tcPr>
            <w:tcW w:w="1620" w:type="dxa"/>
            <w:tcBorders>
              <w:top w:val="nil"/>
              <w:left w:val="nil"/>
              <w:bottom w:val="nil"/>
              <w:right w:val="nil"/>
            </w:tcBorders>
            <w:shd w:val="clear" w:color="000000" w:fill="FFF2CC"/>
            <w:noWrap/>
            <w:vAlign w:val="bottom"/>
            <w:hideMark/>
          </w:tcPr>
          <w:p w14:paraId="580D5C09"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 </w:t>
            </w:r>
          </w:p>
        </w:tc>
        <w:tc>
          <w:tcPr>
            <w:tcW w:w="1680" w:type="dxa"/>
            <w:tcBorders>
              <w:top w:val="nil"/>
              <w:left w:val="nil"/>
              <w:bottom w:val="nil"/>
              <w:right w:val="nil"/>
            </w:tcBorders>
            <w:shd w:val="clear" w:color="000000" w:fill="FFF2CC"/>
            <w:noWrap/>
            <w:vAlign w:val="bottom"/>
            <w:hideMark/>
          </w:tcPr>
          <w:p w14:paraId="1390A1F5"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 </w:t>
            </w:r>
          </w:p>
        </w:tc>
        <w:tc>
          <w:tcPr>
            <w:tcW w:w="480" w:type="dxa"/>
            <w:tcBorders>
              <w:top w:val="nil"/>
              <w:left w:val="nil"/>
              <w:bottom w:val="nil"/>
              <w:right w:val="nil"/>
            </w:tcBorders>
            <w:shd w:val="clear" w:color="000000" w:fill="FFF2CC"/>
            <w:noWrap/>
            <w:vAlign w:val="bottom"/>
            <w:hideMark/>
          </w:tcPr>
          <w:p w14:paraId="2EA201EE"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 </w:t>
            </w:r>
          </w:p>
        </w:tc>
      </w:tr>
      <w:tr w:rsidR="00A10A0C" w:rsidRPr="00A10A0C" w14:paraId="443A89C8" w14:textId="77777777" w:rsidTr="00A10A0C">
        <w:trPr>
          <w:trHeight w:val="288"/>
        </w:trPr>
        <w:tc>
          <w:tcPr>
            <w:tcW w:w="1480" w:type="dxa"/>
            <w:tcBorders>
              <w:top w:val="nil"/>
              <w:left w:val="nil"/>
              <w:bottom w:val="nil"/>
              <w:right w:val="nil"/>
            </w:tcBorders>
            <w:shd w:val="clear" w:color="000000" w:fill="FFF2CC"/>
            <w:noWrap/>
            <w:vAlign w:val="center"/>
            <w:hideMark/>
          </w:tcPr>
          <w:p w14:paraId="25B61EDB" w14:textId="77777777" w:rsidR="00A10A0C" w:rsidRPr="00A10A0C" w:rsidRDefault="00A10A0C" w:rsidP="00A10A0C">
            <w:pPr>
              <w:spacing w:after="0" w:line="240" w:lineRule="auto"/>
              <w:rPr>
                <w:rFonts w:ascii="Calibri" w:eastAsia="Times New Roman" w:hAnsi="Calibri" w:cs="Calibri"/>
                <w:color w:val="000000"/>
              </w:rPr>
            </w:pPr>
            <w:r w:rsidRPr="00A10A0C">
              <w:rPr>
                <w:rFonts w:ascii="Calibri" w:eastAsia="Times New Roman" w:hAnsi="Calibri" w:cs="Calibri"/>
                <w:color w:val="000000"/>
              </w:rPr>
              <w:t>Before 1939</w:t>
            </w:r>
          </w:p>
        </w:tc>
        <w:tc>
          <w:tcPr>
            <w:tcW w:w="1620" w:type="dxa"/>
            <w:tcBorders>
              <w:top w:val="nil"/>
              <w:left w:val="nil"/>
              <w:bottom w:val="nil"/>
              <w:right w:val="nil"/>
            </w:tcBorders>
            <w:shd w:val="clear" w:color="000000" w:fill="FFF2CC"/>
            <w:noWrap/>
            <w:vAlign w:val="bottom"/>
            <w:hideMark/>
          </w:tcPr>
          <w:p w14:paraId="56CA7094"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38.70%</w:t>
            </w:r>
          </w:p>
        </w:tc>
        <w:tc>
          <w:tcPr>
            <w:tcW w:w="1680" w:type="dxa"/>
            <w:tcBorders>
              <w:top w:val="nil"/>
              <w:left w:val="nil"/>
              <w:bottom w:val="nil"/>
              <w:right w:val="nil"/>
            </w:tcBorders>
            <w:shd w:val="clear" w:color="000000" w:fill="FFF2CC"/>
            <w:noWrap/>
            <w:vAlign w:val="bottom"/>
            <w:hideMark/>
          </w:tcPr>
          <w:p w14:paraId="2F4DC05F"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24.70%</w:t>
            </w:r>
          </w:p>
        </w:tc>
        <w:tc>
          <w:tcPr>
            <w:tcW w:w="480" w:type="dxa"/>
            <w:tcBorders>
              <w:top w:val="nil"/>
              <w:left w:val="nil"/>
              <w:bottom w:val="nil"/>
              <w:right w:val="nil"/>
            </w:tcBorders>
            <w:shd w:val="clear" w:color="000000" w:fill="FFF2CC"/>
            <w:noWrap/>
            <w:vAlign w:val="bottom"/>
            <w:hideMark/>
          </w:tcPr>
          <w:p w14:paraId="54D9D7D9"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 </w:t>
            </w:r>
          </w:p>
        </w:tc>
      </w:tr>
      <w:tr w:rsidR="00A10A0C" w:rsidRPr="00A10A0C" w14:paraId="25A31A47" w14:textId="77777777" w:rsidTr="00A10A0C">
        <w:trPr>
          <w:trHeight w:val="288"/>
        </w:trPr>
        <w:tc>
          <w:tcPr>
            <w:tcW w:w="1480" w:type="dxa"/>
            <w:tcBorders>
              <w:top w:val="nil"/>
              <w:left w:val="nil"/>
              <w:bottom w:val="nil"/>
              <w:right w:val="nil"/>
            </w:tcBorders>
            <w:shd w:val="clear" w:color="000000" w:fill="FFF2CC"/>
            <w:noWrap/>
            <w:vAlign w:val="center"/>
            <w:hideMark/>
          </w:tcPr>
          <w:p w14:paraId="14C4915B" w14:textId="77777777" w:rsidR="00A10A0C" w:rsidRPr="00A10A0C" w:rsidRDefault="00A10A0C" w:rsidP="00A10A0C">
            <w:pPr>
              <w:spacing w:after="0" w:line="240" w:lineRule="auto"/>
              <w:rPr>
                <w:rFonts w:ascii="Calibri" w:eastAsia="Times New Roman" w:hAnsi="Calibri" w:cs="Calibri"/>
                <w:color w:val="000000"/>
              </w:rPr>
            </w:pPr>
            <w:r w:rsidRPr="00A10A0C">
              <w:rPr>
                <w:rFonts w:ascii="Calibri" w:eastAsia="Times New Roman" w:hAnsi="Calibri" w:cs="Calibri"/>
                <w:color w:val="000000"/>
              </w:rPr>
              <w:t>1940-1970</w:t>
            </w:r>
          </w:p>
        </w:tc>
        <w:tc>
          <w:tcPr>
            <w:tcW w:w="1620" w:type="dxa"/>
            <w:tcBorders>
              <w:top w:val="nil"/>
              <w:left w:val="nil"/>
              <w:bottom w:val="nil"/>
              <w:right w:val="nil"/>
            </w:tcBorders>
            <w:shd w:val="clear" w:color="000000" w:fill="FFF2CC"/>
            <w:noWrap/>
            <w:vAlign w:val="bottom"/>
            <w:hideMark/>
          </w:tcPr>
          <w:p w14:paraId="5408FF6A"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20.8%</w:t>
            </w:r>
          </w:p>
        </w:tc>
        <w:tc>
          <w:tcPr>
            <w:tcW w:w="1680" w:type="dxa"/>
            <w:tcBorders>
              <w:top w:val="nil"/>
              <w:left w:val="nil"/>
              <w:bottom w:val="nil"/>
              <w:right w:val="nil"/>
            </w:tcBorders>
            <w:shd w:val="clear" w:color="000000" w:fill="FFF2CC"/>
            <w:noWrap/>
            <w:vAlign w:val="bottom"/>
            <w:hideMark/>
          </w:tcPr>
          <w:p w14:paraId="783B578D"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29%</w:t>
            </w:r>
          </w:p>
        </w:tc>
        <w:tc>
          <w:tcPr>
            <w:tcW w:w="480" w:type="dxa"/>
            <w:tcBorders>
              <w:top w:val="nil"/>
              <w:left w:val="nil"/>
              <w:bottom w:val="nil"/>
              <w:right w:val="nil"/>
            </w:tcBorders>
            <w:shd w:val="clear" w:color="000000" w:fill="FFF2CC"/>
            <w:noWrap/>
            <w:vAlign w:val="bottom"/>
            <w:hideMark/>
          </w:tcPr>
          <w:p w14:paraId="179AB875"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 </w:t>
            </w:r>
          </w:p>
        </w:tc>
      </w:tr>
      <w:tr w:rsidR="00A10A0C" w:rsidRPr="00A10A0C" w14:paraId="77702668" w14:textId="77777777" w:rsidTr="00A10A0C">
        <w:trPr>
          <w:trHeight w:val="288"/>
        </w:trPr>
        <w:tc>
          <w:tcPr>
            <w:tcW w:w="1480" w:type="dxa"/>
            <w:tcBorders>
              <w:top w:val="nil"/>
              <w:left w:val="nil"/>
              <w:bottom w:val="nil"/>
              <w:right w:val="nil"/>
            </w:tcBorders>
            <w:shd w:val="clear" w:color="000000" w:fill="FFF2CC"/>
            <w:noWrap/>
            <w:vAlign w:val="center"/>
            <w:hideMark/>
          </w:tcPr>
          <w:p w14:paraId="7D33CAFD" w14:textId="77777777" w:rsidR="00A10A0C" w:rsidRPr="00A10A0C" w:rsidRDefault="00A10A0C" w:rsidP="00A10A0C">
            <w:pPr>
              <w:spacing w:after="0" w:line="240" w:lineRule="auto"/>
              <w:rPr>
                <w:rFonts w:ascii="Calibri" w:eastAsia="Times New Roman" w:hAnsi="Calibri" w:cs="Calibri"/>
                <w:color w:val="000000"/>
              </w:rPr>
            </w:pPr>
            <w:r w:rsidRPr="00A10A0C">
              <w:rPr>
                <w:rFonts w:ascii="Calibri" w:eastAsia="Times New Roman" w:hAnsi="Calibri" w:cs="Calibri"/>
                <w:color w:val="000000"/>
              </w:rPr>
              <w:t>After 1970</w:t>
            </w:r>
          </w:p>
        </w:tc>
        <w:tc>
          <w:tcPr>
            <w:tcW w:w="1620" w:type="dxa"/>
            <w:tcBorders>
              <w:top w:val="nil"/>
              <w:left w:val="nil"/>
              <w:bottom w:val="nil"/>
              <w:right w:val="nil"/>
            </w:tcBorders>
            <w:shd w:val="clear" w:color="000000" w:fill="FFF2CC"/>
            <w:noWrap/>
            <w:vAlign w:val="bottom"/>
            <w:hideMark/>
          </w:tcPr>
          <w:p w14:paraId="46FF4AC3"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40.70%</w:t>
            </w:r>
          </w:p>
        </w:tc>
        <w:tc>
          <w:tcPr>
            <w:tcW w:w="1680" w:type="dxa"/>
            <w:tcBorders>
              <w:top w:val="nil"/>
              <w:left w:val="nil"/>
              <w:bottom w:val="nil"/>
              <w:right w:val="nil"/>
            </w:tcBorders>
            <w:shd w:val="clear" w:color="000000" w:fill="FFF2CC"/>
            <w:noWrap/>
            <w:vAlign w:val="bottom"/>
            <w:hideMark/>
          </w:tcPr>
          <w:p w14:paraId="4AE4089C"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46.20%</w:t>
            </w:r>
          </w:p>
        </w:tc>
        <w:tc>
          <w:tcPr>
            <w:tcW w:w="480" w:type="dxa"/>
            <w:tcBorders>
              <w:top w:val="nil"/>
              <w:left w:val="nil"/>
              <w:bottom w:val="nil"/>
              <w:right w:val="nil"/>
            </w:tcBorders>
            <w:shd w:val="clear" w:color="000000" w:fill="FFF2CC"/>
            <w:noWrap/>
            <w:vAlign w:val="bottom"/>
            <w:hideMark/>
          </w:tcPr>
          <w:p w14:paraId="292B267C" w14:textId="77777777" w:rsidR="00A10A0C" w:rsidRPr="00A10A0C" w:rsidRDefault="00A10A0C" w:rsidP="00A10A0C">
            <w:pPr>
              <w:spacing w:after="0" w:line="240" w:lineRule="auto"/>
              <w:jc w:val="center"/>
              <w:rPr>
                <w:rFonts w:ascii="Calibri" w:eastAsia="Times New Roman" w:hAnsi="Calibri" w:cs="Calibri"/>
                <w:color w:val="000000"/>
              </w:rPr>
            </w:pPr>
            <w:r w:rsidRPr="00A10A0C">
              <w:rPr>
                <w:rFonts w:ascii="Calibri" w:eastAsia="Times New Roman" w:hAnsi="Calibri" w:cs="Calibri"/>
                <w:color w:val="000000"/>
              </w:rPr>
              <w:t> </w:t>
            </w:r>
          </w:p>
        </w:tc>
      </w:tr>
    </w:tbl>
    <w:p w14:paraId="7B065B1C" w14:textId="0545C45F" w:rsidR="00C00669" w:rsidRDefault="00C00669" w:rsidP="00A10A0C">
      <w:pPr>
        <w:pStyle w:val="ListParagraph"/>
        <w:jc w:val="center"/>
        <w:rPr>
          <w:sz w:val="24"/>
          <w:szCs w:val="24"/>
        </w:rPr>
      </w:pPr>
    </w:p>
    <w:p w14:paraId="1C7A7E53" w14:textId="77777777" w:rsidR="00460298" w:rsidRPr="00460298" w:rsidRDefault="00460298" w:rsidP="00460298">
      <w:pPr>
        <w:spacing w:after="0" w:line="240" w:lineRule="auto"/>
        <w:jc w:val="center"/>
        <w:rPr>
          <w:rFonts w:ascii="Calibri" w:eastAsia="Times New Roman" w:hAnsi="Calibri" w:cs="Calibri"/>
          <w:color w:val="000000"/>
        </w:rPr>
      </w:pPr>
      <w:r w:rsidRPr="00460298">
        <w:rPr>
          <w:rFonts w:ascii="Calibri" w:eastAsia="Times New Roman" w:hAnsi="Calibri" w:cs="Calibri"/>
          <w:color w:val="000000"/>
        </w:rPr>
        <w:t> </w:t>
      </w:r>
    </w:p>
    <w:p w14:paraId="608B2F73" w14:textId="05AEFEE9" w:rsidR="00460298" w:rsidRDefault="00E91D37" w:rsidP="00460298">
      <w:pPr>
        <w:pStyle w:val="ListParagraph"/>
        <w:rPr>
          <w:sz w:val="24"/>
          <w:szCs w:val="24"/>
        </w:rPr>
      </w:pPr>
      <w:r>
        <w:rPr>
          <w:sz w:val="24"/>
          <w:szCs w:val="24"/>
        </w:rPr>
        <w:t xml:space="preserve">Very old homes are expensive to heat and maintain. </w:t>
      </w:r>
      <w:r w:rsidR="00460298">
        <w:rPr>
          <w:sz w:val="24"/>
          <w:szCs w:val="24"/>
        </w:rPr>
        <w:t>It is also clear that we are not building new housing stock as fast as the rest of Litchfield County.</w:t>
      </w:r>
    </w:p>
    <w:p w14:paraId="69F0920D" w14:textId="4D1FF954" w:rsidR="00460298" w:rsidRDefault="00460298" w:rsidP="00460298">
      <w:pPr>
        <w:pStyle w:val="ListParagraph"/>
        <w:rPr>
          <w:sz w:val="24"/>
          <w:szCs w:val="24"/>
        </w:rPr>
      </w:pPr>
    </w:p>
    <w:p w14:paraId="5EACE7FA" w14:textId="28C864BC" w:rsidR="00460298" w:rsidRDefault="00E91D37" w:rsidP="00460298">
      <w:pPr>
        <w:pStyle w:val="ListParagraph"/>
        <w:numPr>
          <w:ilvl w:val="0"/>
          <w:numId w:val="2"/>
        </w:numPr>
        <w:rPr>
          <w:sz w:val="24"/>
          <w:szCs w:val="24"/>
        </w:rPr>
      </w:pPr>
      <w:r>
        <w:rPr>
          <w:b/>
          <w:sz w:val="24"/>
          <w:szCs w:val="24"/>
        </w:rPr>
        <w:t xml:space="preserve">In Cornwall small is not beautiful. </w:t>
      </w:r>
      <w:r>
        <w:rPr>
          <w:sz w:val="24"/>
          <w:szCs w:val="24"/>
        </w:rPr>
        <w:t>Our homes have a higher median number of rooms than Litchfield County as a whole (6.</w:t>
      </w:r>
      <w:r w:rsidR="00B96794">
        <w:rPr>
          <w:sz w:val="24"/>
          <w:szCs w:val="24"/>
        </w:rPr>
        <w:t>5</w:t>
      </w:r>
      <w:r>
        <w:rPr>
          <w:sz w:val="24"/>
          <w:szCs w:val="24"/>
        </w:rPr>
        <w:t xml:space="preserve"> versus 6.0, as of 201</w:t>
      </w:r>
      <w:r w:rsidR="00B96794">
        <w:rPr>
          <w:sz w:val="24"/>
          <w:szCs w:val="24"/>
        </w:rPr>
        <w:t>7</w:t>
      </w:r>
      <w:r>
        <w:rPr>
          <w:sz w:val="24"/>
          <w:szCs w:val="24"/>
        </w:rPr>
        <w:t>). Our median is skewed by the number of house</w:t>
      </w:r>
      <w:r w:rsidR="00B96794">
        <w:rPr>
          <w:sz w:val="24"/>
          <w:szCs w:val="24"/>
        </w:rPr>
        <w:t>s</w:t>
      </w:r>
      <w:r>
        <w:rPr>
          <w:sz w:val="24"/>
          <w:szCs w:val="24"/>
        </w:rPr>
        <w:t xml:space="preserve"> with over 9 rooms (</w:t>
      </w:r>
      <w:r w:rsidR="00B96794">
        <w:rPr>
          <w:sz w:val="24"/>
          <w:szCs w:val="24"/>
        </w:rPr>
        <w:t>21</w:t>
      </w:r>
      <w:r>
        <w:rPr>
          <w:sz w:val="24"/>
          <w:szCs w:val="24"/>
        </w:rPr>
        <w:t>% in 201</w:t>
      </w:r>
      <w:r w:rsidR="00B96794">
        <w:rPr>
          <w:sz w:val="24"/>
          <w:szCs w:val="24"/>
        </w:rPr>
        <w:t>7</w:t>
      </w:r>
      <w:r>
        <w:rPr>
          <w:sz w:val="24"/>
          <w:szCs w:val="24"/>
        </w:rPr>
        <w:t xml:space="preserve"> versus </w:t>
      </w:r>
      <w:r w:rsidR="00B96794">
        <w:rPr>
          <w:sz w:val="24"/>
          <w:szCs w:val="24"/>
        </w:rPr>
        <w:t>12.8</w:t>
      </w:r>
      <w:r>
        <w:rPr>
          <w:sz w:val="24"/>
          <w:szCs w:val="24"/>
        </w:rPr>
        <w:t xml:space="preserve">% in Litchfield County as a whole). </w:t>
      </w:r>
    </w:p>
    <w:p w14:paraId="01DE7777" w14:textId="7B526CA0" w:rsidR="00E91D37" w:rsidRDefault="00E91D37" w:rsidP="00E91D37">
      <w:pPr>
        <w:pStyle w:val="ListParagraph"/>
        <w:rPr>
          <w:sz w:val="24"/>
          <w:szCs w:val="24"/>
        </w:rPr>
      </w:pPr>
    </w:p>
    <w:p w14:paraId="241E2386" w14:textId="07C5096C" w:rsidR="00E91D37" w:rsidRPr="00E91D37" w:rsidRDefault="00E91D37" w:rsidP="00E91D37">
      <w:pPr>
        <w:pStyle w:val="ListParagraph"/>
        <w:numPr>
          <w:ilvl w:val="0"/>
          <w:numId w:val="2"/>
        </w:numPr>
        <w:rPr>
          <w:sz w:val="24"/>
          <w:szCs w:val="24"/>
        </w:rPr>
      </w:pPr>
      <w:r>
        <w:rPr>
          <w:b/>
          <w:sz w:val="24"/>
          <w:szCs w:val="24"/>
        </w:rPr>
        <w:t xml:space="preserve">Cornwall’s housing stock lacks diversity. </w:t>
      </w:r>
      <w:r w:rsidR="0066649D">
        <w:rPr>
          <w:sz w:val="24"/>
          <w:szCs w:val="24"/>
        </w:rPr>
        <w:t>Here is information from the 2012-2016 American Community Survey.</w:t>
      </w:r>
    </w:p>
    <w:tbl>
      <w:tblPr>
        <w:tblW w:w="6060" w:type="dxa"/>
        <w:tblInd w:w="1944" w:type="dxa"/>
        <w:tblLook w:val="04A0" w:firstRow="1" w:lastRow="0" w:firstColumn="1" w:lastColumn="0" w:noHBand="0" w:noVBand="1"/>
      </w:tblPr>
      <w:tblGrid>
        <w:gridCol w:w="2020"/>
        <w:gridCol w:w="2020"/>
        <w:gridCol w:w="2020"/>
      </w:tblGrid>
      <w:tr w:rsidR="00535A63" w:rsidRPr="00535A63" w14:paraId="26681030" w14:textId="77777777" w:rsidTr="00535A63">
        <w:trPr>
          <w:trHeight w:val="288"/>
        </w:trPr>
        <w:tc>
          <w:tcPr>
            <w:tcW w:w="2020" w:type="dxa"/>
            <w:tcBorders>
              <w:top w:val="nil"/>
              <w:left w:val="nil"/>
              <w:bottom w:val="nil"/>
              <w:right w:val="nil"/>
            </w:tcBorders>
            <w:shd w:val="clear" w:color="000000" w:fill="FFF2CC"/>
            <w:noWrap/>
            <w:vAlign w:val="bottom"/>
            <w:hideMark/>
          </w:tcPr>
          <w:p w14:paraId="46DD689F" w14:textId="77777777" w:rsidR="00535A63" w:rsidRPr="00535A63" w:rsidRDefault="00535A63" w:rsidP="00535A63">
            <w:pPr>
              <w:spacing w:after="0" w:line="240" w:lineRule="auto"/>
              <w:rPr>
                <w:rFonts w:ascii="Calibri" w:eastAsia="Times New Roman" w:hAnsi="Calibri" w:cs="Calibri"/>
                <w:color w:val="000000"/>
              </w:rPr>
            </w:pPr>
            <w:bookmarkStart w:id="0" w:name="_Hlk533926044"/>
            <w:r w:rsidRPr="00535A63">
              <w:rPr>
                <w:rFonts w:ascii="Calibri" w:eastAsia="Times New Roman" w:hAnsi="Calibri" w:cs="Calibri"/>
                <w:color w:val="000000"/>
              </w:rPr>
              <w:t> </w:t>
            </w:r>
          </w:p>
        </w:tc>
        <w:tc>
          <w:tcPr>
            <w:tcW w:w="2020" w:type="dxa"/>
            <w:tcBorders>
              <w:top w:val="nil"/>
              <w:left w:val="nil"/>
              <w:bottom w:val="nil"/>
              <w:right w:val="nil"/>
            </w:tcBorders>
            <w:shd w:val="clear" w:color="000000" w:fill="FFF2CC"/>
            <w:noWrap/>
            <w:vAlign w:val="bottom"/>
            <w:hideMark/>
          </w:tcPr>
          <w:p w14:paraId="37036591" w14:textId="77777777" w:rsidR="00535A63" w:rsidRPr="00535A63" w:rsidRDefault="00535A63" w:rsidP="00535A63">
            <w:pPr>
              <w:spacing w:after="0" w:line="240" w:lineRule="auto"/>
              <w:jc w:val="right"/>
              <w:rPr>
                <w:rFonts w:ascii="Calibri" w:eastAsia="Times New Roman" w:hAnsi="Calibri" w:cs="Calibri"/>
                <w:b/>
                <w:bCs/>
                <w:color w:val="000000"/>
              </w:rPr>
            </w:pPr>
            <w:r w:rsidRPr="00535A63">
              <w:rPr>
                <w:rFonts w:ascii="Calibri" w:eastAsia="Times New Roman" w:hAnsi="Calibri" w:cs="Calibri"/>
                <w:b/>
                <w:bCs/>
                <w:color w:val="000000"/>
              </w:rPr>
              <w:t>Cornwall</w:t>
            </w:r>
          </w:p>
        </w:tc>
        <w:tc>
          <w:tcPr>
            <w:tcW w:w="2020" w:type="dxa"/>
            <w:tcBorders>
              <w:top w:val="nil"/>
              <w:left w:val="nil"/>
              <w:bottom w:val="nil"/>
              <w:right w:val="nil"/>
            </w:tcBorders>
            <w:shd w:val="clear" w:color="000000" w:fill="FFF2CC"/>
            <w:noWrap/>
            <w:vAlign w:val="bottom"/>
            <w:hideMark/>
          </w:tcPr>
          <w:p w14:paraId="185C424C" w14:textId="77777777" w:rsidR="00535A63" w:rsidRPr="00535A63" w:rsidRDefault="00535A63" w:rsidP="00535A63">
            <w:pPr>
              <w:spacing w:after="0" w:line="240" w:lineRule="auto"/>
              <w:jc w:val="right"/>
              <w:rPr>
                <w:rFonts w:ascii="Calibri" w:eastAsia="Times New Roman" w:hAnsi="Calibri" w:cs="Calibri"/>
                <w:b/>
                <w:bCs/>
                <w:color w:val="000000"/>
              </w:rPr>
            </w:pPr>
            <w:r w:rsidRPr="00535A63">
              <w:rPr>
                <w:rFonts w:ascii="Calibri" w:eastAsia="Times New Roman" w:hAnsi="Calibri" w:cs="Calibri"/>
                <w:b/>
                <w:bCs/>
                <w:color w:val="000000"/>
              </w:rPr>
              <w:t>Litchfield County</w:t>
            </w:r>
          </w:p>
        </w:tc>
      </w:tr>
      <w:tr w:rsidR="00535A63" w:rsidRPr="00535A63" w14:paraId="48600EB2" w14:textId="77777777" w:rsidTr="00535A63">
        <w:trPr>
          <w:trHeight w:val="288"/>
        </w:trPr>
        <w:tc>
          <w:tcPr>
            <w:tcW w:w="2020" w:type="dxa"/>
            <w:tcBorders>
              <w:top w:val="nil"/>
              <w:left w:val="nil"/>
              <w:bottom w:val="nil"/>
              <w:right w:val="nil"/>
            </w:tcBorders>
            <w:shd w:val="clear" w:color="000000" w:fill="FFF2CC"/>
            <w:noWrap/>
            <w:vAlign w:val="bottom"/>
            <w:hideMark/>
          </w:tcPr>
          <w:p w14:paraId="0141CC38" w14:textId="77777777" w:rsidR="00535A63" w:rsidRPr="00535A63" w:rsidRDefault="00535A63" w:rsidP="00535A63">
            <w:pPr>
              <w:spacing w:after="0" w:line="240" w:lineRule="auto"/>
              <w:rPr>
                <w:rFonts w:ascii="Calibri" w:eastAsia="Times New Roman" w:hAnsi="Calibri" w:cs="Calibri"/>
                <w:b/>
                <w:bCs/>
                <w:color w:val="000000"/>
              </w:rPr>
            </w:pPr>
            <w:r w:rsidRPr="00535A63">
              <w:rPr>
                <w:rFonts w:ascii="Calibri" w:eastAsia="Times New Roman" w:hAnsi="Calibri" w:cs="Calibri"/>
                <w:b/>
                <w:bCs/>
                <w:color w:val="000000"/>
              </w:rPr>
              <w:t>Types of Housing</w:t>
            </w:r>
          </w:p>
        </w:tc>
        <w:tc>
          <w:tcPr>
            <w:tcW w:w="2020" w:type="dxa"/>
            <w:tcBorders>
              <w:top w:val="nil"/>
              <w:left w:val="nil"/>
              <w:bottom w:val="nil"/>
              <w:right w:val="nil"/>
            </w:tcBorders>
            <w:shd w:val="clear" w:color="000000" w:fill="FFF2CC"/>
            <w:noWrap/>
            <w:vAlign w:val="bottom"/>
            <w:hideMark/>
          </w:tcPr>
          <w:p w14:paraId="54443E75" w14:textId="77777777" w:rsidR="00535A63" w:rsidRPr="00535A63" w:rsidRDefault="00535A63" w:rsidP="00535A63">
            <w:pPr>
              <w:spacing w:after="0" w:line="240" w:lineRule="auto"/>
              <w:rPr>
                <w:rFonts w:ascii="Calibri" w:eastAsia="Times New Roman" w:hAnsi="Calibri" w:cs="Calibri"/>
                <w:color w:val="000000"/>
              </w:rPr>
            </w:pPr>
            <w:r w:rsidRPr="00535A63">
              <w:rPr>
                <w:rFonts w:ascii="Calibri" w:eastAsia="Times New Roman" w:hAnsi="Calibri" w:cs="Calibri"/>
                <w:color w:val="000000"/>
              </w:rPr>
              <w:t> </w:t>
            </w:r>
          </w:p>
        </w:tc>
        <w:tc>
          <w:tcPr>
            <w:tcW w:w="2020" w:type="dxa"/>
            <w:tcBorders>
              <w:top w:val="nil"/>
              <w:left w:val="nil"/>
              <w:bottom w:val="nil"/>
              <w:right w:val="nil"/>
            </w:tcBorders>
            <w:shd w:val="clear" w:color="000000" w:fill="FFF2CC"/>
            <w:noWrap/>
            <w:vAlign w:val="bottom"/>
            <w:hideMark/>
          </w:tcPr>
          <w:p w14:paraId="591CFE99" w14:textId="77777777" w:rsidR="00535A63" w:rsidRPr="00535A63" w:rsidRDefault="00535A63" w:rsidP="00535A63">
            <w:pPr>
              <w:spacing w:after="0" w:line="240" w:lineRule="auto"/>
              <w:rPr>
                <w:rFonts w:ascii="Calibri" w:eastAsia="Times New Roman" w:hAnsi="Calibri" w:cs="Calibri"/>
                <w:color w:val="000000"/>
              </w:rPr>
            </w:pPr>
            <w:r w:rsidRPr="00535A63">
              <w:rPr>
                <w:rFonts w:ascii="Calibri" w:eastAsia="Times New Roman" w:hAnsi="Calibri" w:cs="Calibri"/>
                <w:color w:val="000000"/>
              </w:rPr>
              <w:t> </w:t>
            </w:r>
          </w:p>
        </w:tc>
      </w:tr>
      <w:tr w:rsidR="00535A63" w:rsidRPr="00535A63" w14:paraId="50540524" w14:textId="77777777" w:rsidTr="00535A63">
        <w:trPr>
          <w:trHeight w:val="288"/>
        </w:trPr>
        <w:tc>
          <w:tcPr>
            <w:tcW w:w="2020" w:type="dxa"/>
            <w:tcBorders>
              <w:top w:val="nil"/>
              <w:left w:val="nil"/>
              <w:bottom w:val="nil"/>
              <w:right w:val="nil"/>
            </w:tcBorders>
            <w:shd w:val="clear" w:color="000000" w:fill="FFF2CC"/>
            <w:noWrap/>
            <w:vAlign w:val="bottom"/>
            <w:hideMark/>
          </w:tcPr>
          <w:p w14:paraId="282097B6" w14:textId="77777777" w:rsidR="00535A63" w:rsidRPr="00535A63" w:rsidRDefault="00535A63" w:rsidP="00535A63">
            <w:pPr>
              <w:spacing w:after="0" w:line="240" w:lineRule="auto"/>
              <w:rPr>
                <w:rFonts w:ascii="Calibri" w:eastAsia="Times New Roman" w:hAnsi="Calibri" w:cs="Calibri"/>
                <w:color w:val="000000"/>
              </w:rPr>
            </w:pPr>
            <w:r w:rsidRPr="00535A63">
              <w:rPr>
                <w:rFonts w:ascii="Calibri" w:eastAsia="Times New Roman" w:hAnsi="Calibri" w:cs="Calibri"/>
                <w:color w:val="000000"/>
              </w:rPr>
              <w:t>single, detached</w:t>
            </w:r>
          </w:p>
        </w:tc>
        <w:tc>
          <w:tcPr>
            <w:tcW w:w="2020" w:type="dxa"/>
            <w:tcBorders>
              <w:top w:val="nil"/>
              <w:left w:val="nil"/>
              <w:bottom w:val="nil"/>
              <w:right w:val="nil"/>
            </w:tcBorders>
            <w:shd w:val="clear" w:color="000000" w:fill="FFF2CC"/>
            <w:noWrap/>
            <w:vAlign w:val="bottom"/>
            <w:hideMark/>
          </w:tcPr>
          <w:p w14:paraId="0568DAD1" w14:textId="77777777" w:rsidR="00535A63" w:rsidRPr="00535A63" w:rsidRDefault="00535A63" w:rsidP="00535A63">
            <w:pPr>
              <w:spacing w:after="0" w:line="240" w:lineRule="auto"/>
              <w:jc w:val="right"/>
              <w:rPr>
                <w:rFonts w:ascii="Calibri" w:eastAsia="Times New Roman" w:hAnsi="Calibri" w:cs="Calibri"/>
                <w:color w:val="000000"/>
              </w:rPr>
            </w:pPr>
            <w:r w:rsidRPr="00535A63">
              <w:rPr>
                <w:rFonts w:ascii="Calibri" w:eastAsia="Times New Roman" w:hAnsi="Calibri" w:cs="Calibri"/>
                <w:color w:val="000000"/>
              </w:rPr>
              <w:t>92.1%</w:t>
            </w:r>
          </w:p>
        </w:tc>
        <w:tc>
          <w:tcPr>
            <w:tcW w:w="2020" w:type="dxa"/>
            <w:tcBorders>
              <w:top w:val="nil"/>
              <w:left w:val="nil"/>
              <w:bottom w:val="nil"/>
              <w:right w:val="nil"/>
            </w:tcBorders>
            <w:shd w:val="clear" w:color="000000" w:fill="FFF2CC"/>
            <w:noWrap/>
            <w:vAlign w:val="bottom"/>
            <w:hideMark/>
          </w:tcPr>
          <w:p w14:paraId="229F3229" w14:textId="77777777" w:rsidR="00535A63" w:rsidRPr="00535A63" w:rsidRDefault="00535A63" w:rsidP="00535A63">
            <w:pPr>
              <w:spacing w:after="0" w:line="240" w:lineRule="auto"/>
              <w:jc w:val="right"/>
              <w:rPr>
                <w:rFonts w:ascii="Calibri" w:eastAsia="Times New Roman" w:hAnsi="Calibri" w:cs="Calibri"/>
                <w:color w:val="000000"/>
              </w:rPr>
            </w:pPr>
            <w:r w:rsidRPr="00535A63">
              <w:rPr>
                <w:rFonts w:ascii="Calibri" w:eastAsia="Times New Roman" w:hAnsi="Calibri" w:cs="Calibri"/>
                <w:color w:val="000000"/>
              </w:rPr>
              <w:t>74.0%</w:t>
            </w:r>
          </w:p>
        </w:tc>
      </w:tr>
      <w:tr w:rsidR="00535A63" w:rsidRPr="00535A63" w14:paraId="5A7D97FC" w14:textId="77777777" w:rsidTr="00535A63">
        <w:trPr>
          <w:trHeight w:val="288"/>
        </w:trPr>
        <w:tc>
          <w:tcPr>
            <w:tcW w:w="2020" w:type="dxa"/>
            <w:tcBorders>
              <w:top w:val="nil"/>
              <w:left w:val="nil"/>
              <w:bottom w:val="nil"/>
              <w:right w:val="nil"/>
            </w:tcBorders>
            <w:shd w:val="clear" w:color="000000" w:fill="FFF2CC"/>
            <w:noWrap/>
            <w:vAlign w:val="bottom"/>
            <w:hideMark/>
          </w:tcPr>
          <w:p w14:paraId="42562366" w14:textId="77777777" w:rsidR="00535A63" w:rsidRPr="00535A63" w:rsidRDefault="00535A63" w:rsidP="00535A63">
            <w:pPr>
              <w:spacing w:after="0" w:line="240" w:lineRule="auto"/>
              <w:rPr>
                <w:rFonts w:ascii="Calibri" w:eastAsia="Times New Roman" w:hAnsi="Calibri" w:cs="Calibri"/>
                <w:color w:val="000000"/>
              </w:rPr>
            </w:pPr>
            <w:r w:rsidRPr="00535A63">
              <w:rPr>
                <w:rFonts w:ascii="Calibri" w:eastAsia="Times New Roman" w:hAnsi="Calibri" w:cs="Calibri"/>
                <w:color w:val="000000"/>
              </w:rPr>
              <w:t>single, attached</w:t>
            </w:r>
          </w:p>
        </w:tc>
        <w:tc>
          <w:tcPr>
            <w:tcW w:w="2020" w:type="dxa"/>
            <w:tcBorders>
              <w:top w:val="nil"/>
              <w:left w:val="nil"/>
              <w:bottom w:val="nil"/>
              <w:right w:val="nil"/>
            </w:tcBorders>
            <w:shd w:val="clear" w:color="000000" w:fill="FFF2CC"/>
            <w:noWrap/>
            <w:vAlign w:val="bottom"/>
            <w:hideMark/>
          </w:tcPr>
          <w:p w14:paraId="7D98DA6A" w14:textId="77777777" w:rsidR="00535A63" w:rsidRPr="00535A63" w:rsidRDefault="00535A63" w:rsidP="00535A63">
            <w:pPr>
              <w:spacing w:after="0" w:line="240" w:lineRule="auto"/>
              <w:jc w:val="right"/>
              <w:rPr>
                <w:rFonts w:ascii="Calibri" w:eastAsia="Times New Roman" w:hAnsi="Calibri" w:cs="Calibri"/>
                <w:color w:val="000000"/>
              </w:rPr>
            </w:pPr>
            <w:r w:rsidRPr="00535A63">
              <w:rPr>
                <w:rFonts w:ascii="Calibri" w:eastAsia="Times New Roman" w:hAnsi="Calibri" w:cs="Calibri"/>
                <w:color w:val="000000"/>
              </w:rPr>
              <w:t>1.3%</w:t>
            </w:r>
          </w:p>
        </w:tc>
        <w:tc>
          <w:tcPr>
            <w:tcW w:w="2020" w:type="dxa"/>
            <w:tcBorders>
              <w:top w:val="nil"/>
              <w:left w:val="nil"/>
              <w:bottom w:val="nil"/>
              <w:right w:val="nil"/>
            </w:tcBorders>
            <w:shd w:val="clear" w:color="000000" w:fill="FFF2CC"/>
            <w:noWrap/>
            <w:vAlign w:val="bottom"/>
            <w:hideMark/>
          </w:tcPr>
          <w:p w14:paraId="6C0016F5" w14:textId="77777777" w:rsidR="00535A63" w:rsidRPr="00535A63" w:rsidRDefault="00535A63" w:rsidP="00535A63">
            <w:pPr>
              <w:spacing w:after="0" w:line="240" w:lineRule="auto"/>
              <w:jc w:val="right"/>
              <w:rPr>
                <w:rFonts w:ascii="Calibri" w:eastAsia="Times New Roman" w:hAnsi="Calibri" w:cs="Calibri"/>
                <w:color w:val="000000"/>
              </w:rPr>
            </w:pPr>
            <w:r w:rsidRPr="00535A63">
              <w:rPr>
                <w:rFonts w:ascii="Calibri" w:eastAsia="Times New Roman" w:hAnsi="Calibri" w:cs="Calibri"/>
                <w:color w:val="000000"/>
              </w:rPr>
              <w:t>3.8%</w:t>
            </w:r>
          </w:p>
        </w:tc>
      </w:tr>
      <w:tr w:rsidR="00535A63" w:rsidRPr="00535A63" w14:paraId="3841C856" w14:textId="77777777" w:rsidTr="00535A63">
        <w:trPr>
          <w:trHeight w:val="288"/>
        </w:trPr>
        <w:tc>
          <w:tcPr>
            <w:tcW w:w="2020" w:type="dxa"/>
            <w:tcBorders>
              <w:top w:val="nil"/>
              <w:left w:val="nil"/>
              <w:bottom w:val="nil"/>
              <w:right w:val="nil"/>
            </w:tcBorders>
            <w:shd w:val="clear" w:color="000000" w:fill="FFF2CC"/>
            <w:noWrap/>
            <w:vAlign w:val="bottom"/>
            <w:hideMark/>
          </w:tcPr>
          <w:p w14:paraId="1F3C7671" w14:textId="77777777" w:rsidR="00535A63" w:rsidRPr="00535A63" w:rsidRDefault="00535A63" w:rsidP="00535A63">
            <w:pPr>
              <w:spacing w:after="0" w:line="240" w:lineRule="auto"/>
              <w:rPr>
                <w:rFonts w:ascii="Calibri" w:eastAsia="Times New Roman" w:hAnsi="Calibri" w:cs="Calibri"/>
                <w:color w:val="000000"/>
              </w:rPr>
            </w:pPr>
            <w:r w:rsidRPr="00535A63">
              <w:rPr>
                <w:rFonts w:ascii="Calibri" w:eastAsia="Times New Roman" w:hAnsi="Calibri" w:cs="Calibri"/>
                <w:color w:val="000000"/>
              </w:rPr>
              <w:t>2 units</w:t>
            </w:r>
          </w:p>
        </w:tc>
        <w:tc>
          <w:tcPr>
            <w:tcW w:w="2020" w:type="dxa"/>
            <w:tcBorders>
              <w:top w:val="nil"/>
              <w:left w:val="nil"/>
              <w:bottom w:val="nil"/>
              <w:right w:val="nil"/>
            </w:tcBorders>
            <w:shd w:val="clear" w:color="000000" w:fill="FFF2CC"/>
            <w:noWrap/>
            <w:vAlign w:val="bottom"/>
            <w:hideMark/>
          </w:tcPr>
          <w:p w14:paraId="6D9882FF" w14:textId="77777777" w:rsidR="00535A63" w:rsidRPr="00535A63" w:rsidRDefault="00535A63" w:rsidP="00535A63">
            <w:pPr>
              <w:spacing w:after="0" w:line="240" w:lineRule="auto"/>
              <w:jc w:val="right"/>
              <w:rPr>
                <w:rFonts w:ascii="Calibri" w:eastAsia="Times New Roman" w:hAnsi="Calibri" w:cs="Calibri"/>
                <w:color w:val="000000"/>
              </w:rPr>
            </w:pPr>
            <w:r w:rsidRPr="00535A63">
              <w:rPr>
                <w:rFonts w:ascii="Calibri" w:eastAsia="Times New Roman" w:hAnsi="Calibri" w:cs="Calibri"/>
                <w:color w:val="000000"/>
              </w:rPr>
              <w:t>1.3%</w:t>
            </w:r>
          </w:p>
        </w:tc>
        <w:tc>
          <w:tcPr>
            <w:tcW w:w="2020" w:type="dxa"/>
            <w:tcBorders>
              <w:top w:val="nil"/>
              <w:left w:val="nil"/>
              <w:bottom w:val="nil"/>
              <w:right w:val="nil"/>
            </w:tcBorders>
            <w:shd w:val="clear" w:color="000000" w:fill="FFF2CC"/>
            <w:noWrap/>
            <w:vAlign w:val="bottom"/>
            <w:hideMark/>
          </w:tcPr>
          <w:p w14:paraId="0EE66873" w14:textId="77777777" w:rsidR="00535A63" w:rsidRPr="00535A63" w:rsidRDefault="00535A63" w:rsidP="00535A63">
            <w:pPr>
              <w:spacing w:after="0" w:line="240" w:lineRule="auto"/>
              <w:jc w:val="right"/>
              <w:rPr>
                <w:rFonts w:ascii="Calibri" w:eastAsia="Times New Roman" w:hAnsi="Calibri" w:cs="Calibri"/>
                <w:color w:val="000000"/>
              </w:rPr>
            </w:pPr>
            <w:r w:rsidRPr="00535A63">
              <w:rPr>
                <w:rFonts w:ascii="Calibri" w:eastAsia="Times New Roman" w:hAnsi="Calibri" w:cs="Calibri"/>
                <w:color w:val="000000"/>
              </w:rPr>
              <w:t>7.4%</w:t>
            </w:r>
          </w:p>
        </w:tc>
      </w:tr>
      <w:tr w:rsidR="00535A63" w:rsidRPr="00535A63" w14:paraId="0695E1E6" w14:textId="77777777" w:rsidTr="00535A63">
        <w:trPr>
          <w:trHeight w:val="288"/>
        </w:trPr>
        <w:tc>
          <w:tcPr>
            <w:tcW w:w="2020" w:type="dxa"/>
            <w:tcBorders>
              <w:top w:val="nil"/>
              <w:left w:val="nil"/>
              <w:bottom w:val="nil"/>
              <w:right w:val="nil"/>
            </w:tcBorders>
            <w:shd w:val="clear" w:color="000000" w:fill="FFF2CC"/>
            <w:noWrap/>
            <w:vAlign w:val="bottom"/>
            <w:hideMark/>
          </w:tcPr>
          <w:p w14:paraId="4EAF6CCC" w14:textId="77777777" w:rsidR="00535A63" w:rsidRPr="00535A63" w:rsidRDefault="00535A63" w:rsidP="00535A63">
            <w:pPr>
              <w:spacing w:after="0" w:line="240" w:lineRule="auto"/>
              <w:rPr>
                <w:rFonts w:ascii="Calibri" w:eastAsia="Times New Roman" w:hAnsi="Calibri" w:cs="Calibri"/>
                <w:color w:val="000000"/>
              </w:rPr>
            </w:pPr>
            <w:r w:rsidRPr="00535A63">
              <w:rPr>
                <w:rFonts w:ascii="Calibri" w:eastAsia="Times New Roman" w:hAnsi="Calibri" w:cs="Calibri"/>
                <w:color w:val="000000"/>
              </w:rPr>
              <w:t>3-4 units</w:t>
            </w:r>
          </w:p>
        </w:tc>
        <w:tc>
          <w:tcPr>
            <w:tcW w:w="2020" w:type="dxa"/>
            <w:tcBorders>
              <w:top w:val="nil"/>
              <w:left w:val="nil"/>
              <w:bottom w:val="nil"/>
              <w:right w:val="nil"/>
            </w:tcBorders>
            <w:shd w:val="clear" w:color="000000" w:fill="FFF2CC"/>
            <w:noWrap/>
            <w:vAlign w:val="bottom"/>
            <w:hideMark/>
          </w:tcPr>
          <w:p w14:paraId="3AEDBAFB" w14:textId="77777777" w:rsidR="00535A63" w:rsidRPr="00535A63" w:rsidRDefault="00535A63" w:rsidP="00535A63">
            <w:pPr>
              <w:spacing w:after="0" w:line="240" w:lineRule="auto"/>
              <w:jc w:val="right"/>
              <w:rPr>
                <w:rFonts w:ascii="Calibri" w:eastAsia="Times New Roman" w:hAnsi="Calibri" w:cs="Calibri"/>
                <w:color w:val="000000"/>
              </w:rPr>
            </w:pPr>
            <w:r w:rsidRPr="00535A63">
              <w:rPr>
                <w:rFonts w:ascii="Calibri" w:eastAsia="Times New Roman" w:hAnsi="Calibri" w:cs="Calibri"/>
                <w:color w:val="000000"/>
              </w:rPr>
              <w:t>2.2%</w:t>
            </w:r>
          </w:p>
        </w:tc>
        <w:tc>
          <w:tcPr>
            <w:tcW w:w="2020" w:type="dxa"/>
            <w:tcBorders>
              <w:top w:val="nil"/>
              <w:left w:val="nil"/>
              <w:bottom w:val="nil"/>
              <w:right w:val="nil"/>
            </w:tcBorders>
            <w:shd w:val="clear" w:color="000000" w:fill="FFF2CC"/>
            <w:noWrap/>
            <w:vAlign w:val="bottom"/>
            <w:hideMark/>
          </w:tcPr>
          <w:p w14:paraId="4D2B061A" w14:textId="77777777" w:rsidR="00535A63" w:rsidRPr="00535A63" w:rsidRDefault="00535A63" w:rsidP="00535A63">
            <w:pPr>
              <w:spacing w:after="0" w:line="240" w:lineRule="auto"/>
              <w:jc w:val="right"/>
              <w:rPr>
                <w:rFonts w:ascii="Calibri" w:eastAsia="Times New Roman" w:hAnsi="Calibri" w:cs="Calibri"/>
                <w:color w:val="000000"/>
              </w:rPr>
            </w:pPr>
            <w:r w:rsidRPr="00535A63">
              <w:rPr>
                <w:rFonts w:ascii="Calibri" w:eastAsia="Times New Roman" w:hAnsi="Calibri" w:cs="Calibri"/>
                <w:color w:val="000000"/>
              </w:rPr>
              <w:t>5.6%</w:t>
            </w:r>
          </w:p>
        </w:tc>
      </w:tr>
      <w:tr w:rsidR="00535A63" w:rsidRPr="00535A63" w14:paraId="09538636" w14:textId="77777777" w:rsidTr="00535A63">
        <w:trPr>
          <w:trHeight w:val="288"/>
        </w:trPr>
        <w:tc>
          <w:tcPr>
            <w:tcW w:w="2020" w:type="dxa"/>
            <w:tcBorders>
              <w:top w:val="nil"/>
              <w:left w:val="nil"/>
              <w:bottom w:val="nil"/>
              <w:right w:val="nil"/>
            </w:tcBorders>
            <w:shd w:val="clear" w:color="000000" w:fill="FFF2CC"/>
            <w:noWrap/>
            <w:vAlign w:val="bottom"/>
            <w:hideMark/>
          </w:tcPr>
          <w:p w14:paraId="3F07EED9" w14:textId="77777777" w:rsidR="00535A63" w:rsidRPr="00535A63" w:rsidRDefault="00535A63" w:rsidP="00535A63">
            <w:pPr>
              <w:spacing w:after="0" w:line="240" w:lineRule="auto"/>
              <w:rPr>
                <w:rFonts w:ascii="Calibri" w:eastAsia="Times New Roman" w:hAnsi="Calibri" w:cs="Calibri"/>
                <w:color w:val="000000"/>
              </w:rPr>
            </w:pPr>
            <w:r w:rsidRPr="00535A63">
              <w:rPr>
                <w:rFonts w:ascii="Calibri" w:eastAsia="Times New Roman" w:hAnsi="Calibri" w:cs="Calibri"/>
                <w:color w:val="000000"/>
              </w:rPr>
              <w:t>5-9 units</w:t>
            </w:r>
          </w:p>
        </w:tc>
        <w:tc>
          <w:tcPr>
            <w:tcW w:w="2020" w:type="dxa"/>
            <w:tcBorders>
              <w:top w:val="nil"/>
              <w:left w:val="nil"/>
              <w:bottom w:val="nil"/>
              <w:right w:val="nil"/>
            </w:tcBorders>
            <w:shd w:val="clear" w:color="000000" w:fill="FFF2CC"/>
            <w:noWrap/>
            <w:vAlign w:val="bottom"/>
            <w:hideMark/>
          </w:tcPr>
          <w:p w14:paraId="2E62E0D0" w14:textId="77777777" w:rsidR="00535A63" w:rsidRPr="00535A63" w:rsidRDefault="00535A63" w:rsidP="00535A63">
            <w:pPr>
              <w:spacing w:after="0" w:line="240" w:lineRule="auto"/>
              <w:jc w:val="right"/>
              <w:rPr>
                <w:rFonts w:ascii="Calibri" w:eastAsia="Times New Roman" w:hAnsi="Calibri" w:cs="Calibri"/>
                <w:color w:val="000000"/>
              </w:rPr>
            </w:pPr>
            <w:r w:rsidRPr="00535A63">
              <w:rPr>
                <w:rFonts w:ascii="Calibri" w:eastAsia="Times New Roman" w:hAnsi="Calibri" w:cs="Calibri"/>
                <w:color w:val="000000"/>
              </w:rPr>
              <w:t>0.3%</w:t>
            </w:r>
          </w:p>
        </w:tc>
        <w:tc>
          <w:tcPr>
            <w:tcW w:w="2020" w:type="dxa"/>
            <w:tcBorders>
              <w:top w:val="nil"/>
              <w:left w:val="nil"/>
              <w:bottom w:val="nil"/>
              <w:right w:val="nil"/>
            </w:tcBorders>
            <w:shd w:val="clear" w:color="000000" w:fill="FFF2CC"/>
            <w:noWrap/>
            <w:vAlign w:val="bottom"/>
            <w:hideMark/>
          </w:tcPr>
          <w:p w14:paraId="22574735" w14:textId="77777777" w:rsidR="00535A63" w:rsidRPr="00535A63" w:rsidRDefault="00535A63" w:rsidP="00535A63">
            <w:pPr>
              <w:spacing w:after="0" w:line="240" w:lineRule="auto"/>
              <w:jc w:val="right"/>
              <w:rPr>
                <w:rFonts w:ascii="Calibri" w:eastAsia="Times New Roman" w:hAnsi="Calibri" w:cs="Calibri"/>
                <w:color w:val="000000"/>
              </w:rPr>
            </w:pPr>
            <w:r w:rsidRPr="00535A63">
              <w:rPr>
                <w:rFonts w:ascii="Calibri" w:eastAsia="Times New Roman" w:hAnsi="Calibri" w:cs="Calibri"/>
                <w:color w:val="000000"/>
              </w:rPr>
              <w:t>3.9%</w:t>
            </w:r>
          </w:p>
        </w:tc>
      </w:tr>
      <w:bookmarkEnd w:id="0"/>
    </w:tbl>
    <w:p w14:paraId="133815DD" w14:textId="77777777" w:rsidR="00C00669" w:rsidRPr="00C00669" w:rsidRDefault="00C00669" w:rsidP="00A84DE9">
      <w:pPr>
        <w:rPr>
          <w:sz w:val="24"/>
          <w:szCs w:val="24"/>
        </w:rPr>
      </w:pPr>
    </w:p>
    <w:p w14:paraId="5A92097D" w14:textId="65693FC8" w:rsidR="00F00E50" w:rsidRDefault="00DD390D" w:rsidP="00D6520F">
      <w:pPr>
        <w:pStyle w:val="ListParagraph"/>
        <w:numPr>
          <w:ilvl w:val="0"/>
          <w:numId w:val="2"/>
        </w:numPr>
        <w:rPr>
          <w:sz w:val="24"/>
          <w:szCs w:val="24"/>
        </w:rPr>
      </w:pPr>
      <w:r w:rsidRPr="00900BEE">
        <w:rPr>
          <w:b/>
          <w:sz w:val="24"/>
          <w:szCs w:val="24"/>
        </w:rPr>
        <w:lastRenderedPageBreak/>
        <w:t>Cornwall’s Housing is Not Affordable.</w:t>
      </w:r>
      <w:r w:rsidR="00D6520F">
        <w:rPr>
          <w:b/>
          <w:sz w:val="24"/>
          <w:szCs w:val="24"/>
        </w:rPr>
        <w:t xml:space="preserve"> </w:t>
      </w:r>
      <w:r w:rsidRPr="00D6520F">
        <w:rPr>
          <w:sz w:val="24"/>
          <w:szCs w:val="24"/>
        </w:rPr>
        <w:t>Popular wisdom suggests that people should not spend more than 30% of their monthly income on housing. For the 2000-2010 Town Plan, Mr. Grossman noted alarm at the percentage of people who reported spending more than 35% of their monthly incomes on either mortgages or rents. At the time this was 20%</w:t>
      </w:r>
      <w:r w:rsidR="00900BEE" w:rsidRPr="00D6520F">
        <w:rPr>
          <w:sz w:val="24"/>
          <w:szCs w:val="24"/>
        </w:rPr>
        <w:t xml:space="preserve"> of respondents</w:t>
      </w:r>
      <w:r w:rsidRPr="00D6520F">
        <w:rPr>
          <w:sz w:val="24"/>
          <w:szCs w:val="24"/>
        </w:rPr>
        <w:t>. By the 20</w:t>
      </w:r>
      <w:r w:rsidR="00900BEE" w:rsidRPr="00D6520F">
        <w:rPr>
          <w:sz w:val="24"/>
          <w:szCs w:val="24"/>
        </w:rPr>
        <w:t>13</w:t>
      </w:r>
      <w:r w:rsidR="00A54AF8" w:rsidRPr="00D6520F">
        <w:rPr>
          <w:sz w:val="24"/>
          <w:szCs w:val="24"/>
        </w:rPr>
        <w:t>-201</w:t>
      </w:r>
      <w:r w:rsidR="00900BEE" w:rsidRPr="00D6520F">
        <w:rPr>
          <w:sz w:val="24"/>
          <w:szCs w:val="24"/>
        </w:rPr>
        <w:t>7</w:t>
      </w:r>
      <w:r w:rsidR="00A54AF8" w:rsidRPr="00D6520F">
        <w:rPr>
          <w:sz w:val="24"/>
          <w:szCs w:val="24"/>
        </w:rPr>
        <w:t xml:space="preserve"> American Community Survey, this number </w:t>
      </w:r>
      <w:proofErr w:type="gramStart"/>
      <w:r w:rsidR="00A54AF8" w:rsidRPr="00D6520F">
        <w:rPr>
          <w:sz w:val="24"/>
          <w:szCs w:val="24"/>
        </w:rPr>
        <w:t>had  grown</w:t>
      </w:r>
      <w:proofErr w:type="gramEnd"/>
      <w:r w:rsidR="00A54AF8" w:rsidRPr="00D6520F">
        <w:rPr>
          <w:sz w:val="24"/>
          <w:szCs w:val="24"/>
        </w:rPr>
        <w:t xml:space="preserve"> to 3</w:t>
      </w:r>
      <w:r w:rsidR="00900BEE" w:rsidRPr="00D6520F">
        <w:rPr>
          <w:sz w:val="24"/>
          <w:szCs w:val="24"/>
        </w:rPr>
        <w:t>5</w:t>
      </w:r>
      <w:r w:rsidR="00A54AF8" w:rsidRPr="00D6520F">
        <w:rPr>
          <w:sz w:val="24"/>
          <w:szCs w:val="24"/>
        </w:rPr>
        <w:t xml:space="preserve">% for </w:t>
      </w:r>
      <w:r w:rsidR="00900BEE" w:rsidRPr="00D6520F">
        <w:rPr>
          <w:sz w:val="24"/>
          <w:szCs w:val="24"/>
        </w:rPr>
        <w:t xml:space="preserve">people with </w:t>
      </w:r>
      <w:r w:rsidR="00A54AF8" w:rsidRPr="00D6520F">
        <w:rPr>
          <w:sz w:val="24"/>
          <w:szCs w:val="24"/>
        </w:rPr>
        <w:t xml:space="preserve">mortgages and </w:t>
      </w:r>
      <w:r w:rsidR="00900BEE" w:rsidRPr="00D6520F">
        <w:rPr>
          <w:sz w:val="24"/>
          <w:szCs w:val="24"/>
        </w:rPr>
        <w:t>43.7</w:t>
      </w:r>
      <w:r w:rsidR="00A54AF8" w:rsidRPr="00D6520F">
        <w:rPr>
          <w:sz w:val="24"/>
          <w:szCs w:val="24"/>
        </w:rPr>
        <w:t>% for rent</w:t>
      </w:r>
      <w:r w:rsidR="00900BEE" w:rsidRPr="00D6520F">
        <w:rPr>
          <w:sz w:val="24"/>
          <w:szCs w:val="24"/>
        </w:rPr>
        <w:t>ers</w:t>
      </w:r>
      <w:r w:rsidR="00A54AF8" w:rsidRPr="00D6520F">
        <w:rPr>
          <w:sz w:val="24"/>
          <w:szCs w:val="24"/>
        </w:rPr>
        <w:t xml:space="preserve">. </w:t>
      </w:r>
      <w:r w:rsidR="00900BEE" w:rsidRPr="00D6520F">
        <w:rPr>
          <w:sz w:val="24"/>
          <w:szCs w:val="24"/>
        </w:rPr>
        <w:t xml:space="preserve">Even paying off your mortgage is apparently not a guarantee that you can afford your monthly housing costs. 20% of Cornwall respondents without a mortgage report paying over 35% of their monthly income towards housing costs. Similar data for Litchfield County as a whole is all lower. </w:t>
      </w:r>
    </w:p>
    <w:p w14:paraId="41BF5D40" w14:textId="3F6A35F9" w:rsidR="00D6520F" w:rsidRDefault="00D6520F" w:rsidP="00D6520F">
      <w:pPr>
        <w:ind w:left="810"/>
        <w:rPr>
          <w:sz w:val="24"/>
          <w:szCs w:val="24"/>
        </w:rPr>
      </w:pPr>
      <w:r>
        <w:rPr>
          <w:sz w:val="24"/>
          <w:szCs w:val="24"/>
        </w:rPr>
        <w:t>Here is what has happened to owner-reported house values over times:</w:t>
      </w:r>
    </w:p>
    <w:tbl>
      <w:tblPr>
        <w:tblW w:w="5060" w:type="dxa"/>
        <w:tblInd w:w="2442" w:type="dxa"/>
        <w:tblLook w:val="04A0" w:firstRow="1" w:lastRow="0" w:firstColumn="1" w:lastColumn="0" w:noHBand="0" w:noVBand="1"/>
      </w:tblPr>
      <w:tblGrid>
        <w:gridCol w:w="2120"/>
        <w:gridCol w:w="1120"/>
        <w:gridCol w:w="1820"/>
      </w:tblGrid>
      <w:tr w:rsidR="00D6520F" w:rsidRPr="00D6520F" w14:paraId="63708C37" w14:textId="77777777" w:rsidTr="00D6520F">
        <w:trPr>
          <w:trHeight w:val="576"/>
        </w:trPr>
        <w:tc>
          <w:tcPr>
            <w:tcW w:w="2120" w:type="dxa"/>
            <w:tcBorders>
              <w:top w:val="nil"/>
              <w:left w:val="nil"/>
              <w:bottom w:val="nil"/>
              <w:right w:val="nil"/>
            </w:tcBorders>
            <w:shd w:val="clear" w:color="000000" w:fill="FFF2CC"/>
            <w:noWrap/>
            <w:vAlign w:val="bottom"/>
            <w:hideMark/>
          </w:tcPr>
          <w:p w14:paraId="489CB02E" w14:textId="77777777" w:rsidR="00D6520F" w:rsidRPr="00D6520F" w:rsidRDefault="00D6520F" w:rsidP="00D6520F">
            <w:pPr>
              <w:spacing w:after="0" w:line="240" w:lineRule="auto"/>
              <w:rPr>
                <w:rFonts w:ascii="Calibri" w:eastAsia="Times New Roman" w:hAnsi="Calibri" w:cs="Calibri"/>
                <w:b/>
                <w:bCs/>
                <w:color w:val="000000"/>
              </w:rPr>
            </w:pPr>
            <w:r w:rsidRPr="00D6520F">
              <w:rPr>
                <w:rFonts w:ascii="Calibri" w:eastAsia="Times New Roman" w:hAnsi="Calibri" w:cs="Calibri"/>
                <w:b/>
                <w:bCs/>
                <w:color w:val="000000"/>
              </w:rPr>
              <w:t>Median House Value</w:t>
            </w:r>
          </w:p>
        </w:tc>
        <w:tc>
          <w:tcPr>
            <w:tcW w:w="1120" w:type="dxa"/>
            <w:tcBorders>
              <w:top w:val="nil"/>
              <w:left w:val="nil"/>
              <w:bottom w:val="nil"/>
              <w:right w:val="nil"/>
            </w:tcBorders>
            <w:shd w:val="clear" w:color="000000" w:fill="FFF2CC"/>
            <w:noWrap/>
            <w:vAlign w:val="bottom"/>
            <w:hideMark/>
          </w:tcPr>
          <w:p w14:paraId="3E1FA3D6" w14:textId="77777777" w:rsidR="00D6520F" w:rsidRPr="00D6520F" w:rsidRDefault="00D6520F" w:rsidP="00D6520F">
            <w:pPr>
              <w:spacing w:after="0" w:line="240" w:lineRule="auto"/>
              <w:rPr>
                <w:rFonts w:ascii="Calibri" w:eastAsia="Times New Roman" w:hAnsi="Calibri" w:cs="Calibri"/>
                <w:b/>
                <w:bCs/>
                <w:color w:val="000000"/>
              </w:rPr>
            </w:pPr>
            <w:r w:rsidRPr="00D6520F">
              <w:rPr>
                <w:rFonts w:ascii="Calibri" w:eastAsia="Times New Roman" w:hAnsi="Calibri" w:cs="Calibri"/>
                <w:b/>
                <w:bCs/>
                <w:color w:val="000000"/>
              </w:rPr>
              <w:t>Cornwall</w:t>
            </w:r>
          </w:p>
        </w:tc>
        <w:tc>
          <w:tcPr>
            <w:tcW w:w="1820" w:type="dxa"/>
            <w:tcBorders>
              <w:top w:val="nil"/>
              <w:left w:val="nil"/>
              <w:bottom w:val="nil"/>
              <w:right w:val="nil"/>
            </w:tcBorders>
            <w:shd w:val="clear" w:color="000000" w:fill="FFF2CC"/>
            <w:noWrap/>
            <w:vAlign w:val="bottom"/>
            <w:hideMark/>
          </w:tcPr>
          <w:p w14:paraId="5EDD1B63" w14:textId="77777777" w:rsidR="00D6520F" w:rsidRPr="00D6520F" w:rsidRDefault="00D6520F" w:rsidP="00D6520F">
            <w:pPr>
              <w:spacing w:after="0" w:line="240" w:lineRule="auto"/>
              <w:rPr>
                <w:rFonts w:ascii="Calibri" w:eastAsia="Times New Roman" w:hAnsi="Calibri" w:cs="Calibri"/>
                <w:b/>
                <w:bCs/>
                <w:color w:val="000000"/>
              </w:rPr>
            </w:pPr>
            <w:r w:rsidRPr="00D6520F">
              <w:rPr>
                <w:rFonts w:ascii="Calibri" w:eastAsia="Times New Roman" w:hAnsi="Calibri" w:cs="Calibri"/>
                <w:b/>
                <w:bCs/>
                <w:color w:val="000000"/>
              </w:rPr>
              <w:t>Litchfield County</w:t>
            </w:r>
          </w:p>
        </w:tc>
      </w:tr>
      <w:tr w:rsidR="00D6520F" w:rsidRPr="00D6520F" w14:paraId="45674DED" w14:textId="77777777" w:rsidTr="00D6520F">
        <w:trPr>
          <w:trHeight w:val="288"/>
        </w:trPr>
        <w:tc>
          <w:tcPr>
            <w:tcW w:w="2120" w:type="dxa"/>
            <w:tcBorders>
              <w:top w:val="nil"/>
              <w:left w:val="nil"/>
              <w:bottom w:val="nil"/>
              <w:right w:val="nil"/>
            </w:tcBorders>
            <w:shd w:val="clear" w:color="000000" w:fill="FFF2CC"/>
            <w:noWrap/>
            <w:vAlign w:val="bottom"/>
            <w:hideMark/>
          </w:tcPr>
          <w:p w14:paraId="6FBFFF5B" w14:textId="77777777" w:rsidR="00D6520F" w:rsidRPr="00D6520F" w:rsidRDefault="00D6520F" w:rsidP="00D6520F">
            <w:pPr>
              <w:spacing w:after="0" w:line="240" w:lineRule="auto"/>
              <w:rPr>
                <w:rFonts w:ascii="Calibri" w:eastAsia="Times New Roman" w:hAnsi="Calibri" w:cs="Calibri"/>
                <w:color w:val="000000"/>
              </w:rPr>
            </w:pPr>
            <w:r w:rsidRPr="00D6520F">
              <w:rPr>
                <w:rFonts w:ascii="Calibri" w:eastAsia="Times New Roman" w:hAnsi="Calibri" w:cs="Calibri"/>
                <w:color w:val="000000"/>
              </w:rPr>
              <w:t>2000 Census</w:t>
            </w:r>
          </w:p>
        </w:tc>
        <w:tc>
          <w:tcPr>
            <w:tcW w:w="1120" w:type="dxa"/>
            <w:tcBorders>
              <w:top w:val="nil"/>
              <w:left w:val="nil"/>
              <w:bottom w:val="nil"/>
              <w:right w:val="nil"/>
            </w:tcBorders>
            <w:shd w:val="clear" w:color="000000" w:fill="FFF2CC"/>
            <w:noWrap/>
            <w:vAlign w:val="bottom"/>
            <w:hideMark/>
          </w:tcPr>
          <w:p w14:paraId="33B43D0C" w14:textId="77777777" w:rsidR="00D6520F" w:rsidRPr="00D6520F" w:rsidRDefault="00D6520F" w:rsidP="00D6520F">
            <w:pPr>
              <w:spacing w:after="0" w:line="240" w:lineRule="auto"/>
              <w:jc w:val="right"/>
              <w:rPr>
                <w:rFonts w:ascii="Calibri" w:eastAsia="Times New Roman" w:hAnsi="Calibri" w:cs="Calibri"/>
                <w:color w:val="000000"/>
              </w:rPr>
            </w:pPr>
            <w:r w:rsidRPr="00D6520F">
              <w:rPr>
                <w:rFonts w:ascii="Calibri" w:eastAsia="Times New Roman" w:hAnsi="Calibri" w:cs="Calibri"/>
                <w:color w:val="000000"/>
              </w:rPr>
              <w:t xml:space="preserve">$197,700 </w:t>
            </w:r>
          </w:p>
        </w:tc>
        <w:tc>
          <w:tcPr>
            <w:tcW w:w="1820" w:type="dxa"/>
            <w:tcBorders>
              <w:top w:val="nil"/>
              <w:left w:val="nil"/>
              <w:bottom w:val="nil"/>
              <w:right w:val="nil"/>
            </w:tcBorders>
            <w:shd w:val="clear" w:color="000000" w:fill="FFF2CC"/>
            <w:noWrap/>
            <w:vAlign w:val="bottom"/>
            <w:hideMark/>
          </w:tcPr>
          <w:p w14:paraId="2496B9EC" w14:textId="77777777" w:rsidR="00D6520F" w:rsidRPr="00D6520F" w:rsidRDefault="00D6520F" w:rsidP="00D6520F">
            <w:pPr>
              <w:spacing w:after="0" w:line="240" w:lineRule="auto"/>
              <w:jc w:val="right"/>
              <w:rPr>
                <w:rFonts w:ascii="Calibri" w:eastAsia="Times New Roman" w:hAnsi="Calibri" w:cs="Calibri"/>
                <w:color w:val="000000"/>
              </w:rPr>
            </w:pPr>
            <w:r w:rsidRPr="00D6520F">
              <w:rPr>
                <w:rFonts w:ascii="Calibri" w:eastAsia="Times New Roman" w:hAnsi="Calibri" w:cs="Calibri"/>
                <w:color w:val="000000"/>
              </w:rPr>
              <w:t xml:space="preserve">$156,600 </w:t>
            </w:r>
          </w:p>
        </w:tc>
      </w:tr>
      <w:tr w:rsidR="00D6520F" w:rsidRPr="00D6520F" w14:paraId="735B01CA" w14:textId="77777777" w:rsidTr="00D6520F">
        <w:trPr>
          <w:trHeight w:val="288"/>
        </w:trPr>
        <w:tc>
          <w:tcPr>
            <w:tcW w:w="2120" w:type="dxa"/>
            <w:tcBorders>
              <w:top w:val="nil"/>
              <w:left w:val="nil"/>
              <w:bottom w:val="nil"/>
              <w:right w:val="nil"/>
            </w:tcBorders>
            <w:shd w:val="clear" w:color="000000" w:fill="FFF2CC"/>
            <w:noWrap/>
            <w:vAlign w:val="bottom"/>
            <w:hideMark/>
          </w:tcPr>
          <w:p w14:paraId="272569F8" w14:textId="77777777" w:rsidR="00D6520F" w:rsidRPr="00D6520F" w:rsidRDefault="00D6520F" w:rsidP="00D6520F">
            <w:pPr>
              <w:spacing w:after="0" w:line="240" w:lineRule="auto"/>
              <w:rPr>
                <w:rFonts w:ascii="Calibri" w:eastAsia="Times New Roman" w:hAnsi="Calibri" w:cs="Calibri"/>
                <w:color w:val="000000"/>
              </w:rPr>
            </w:pPr>
            <w:r w:rsidRPr="00D6520F">
              <w:rPr>
                <w:rFonts w:ascii="Calibri" w:eastAsia="Times New Roman" w:hAnsi="Calibri" w:cs="Calibri"/>
                <w:color w:val="000000"/>
              </w:rPr>
              <w:t>2006-2010</w:t>
            </w:r>
          </w:p>
        </w:tc>
        <w:tc>
          <w:tcPr>
            <w:tcW w:w="1120" w:type="dxa"/>
            <w:tcBorders>
              <w:top w:val="nil"/>
              <w:left w:val="nil"/>
              <w:bottom w:val="nil"/>
              <w:right w:val="nil"/>
            </w:tcBorders>
            <w:shd w:val="clear" w:color="000000" w:fill="FFF2CC"/>
            <w:noWrap/>
            <w:vAlign w:val="bottom"/>
            <w:hideMark/>
          </w:tcPr>
          <w:p w14:paraId="615F2602" w14:textId="77777777" w:rsidR="00D6520F" w:rsidRPr="00D6520F" w:rsidRDefault="00D6520F" w:rsidP="00D6520F">
            <w:pPr>
              <w:spacing w:after="0" w:line="240" w:lineRule="auto"/>
              <w:jc w:val="right"/>
              <w:rPr>
                <w:rFonts w:ascii="Calibri" w:eastAsia="Times New Roman" w:hAnsi="Calibri" w:cs="Calibri"/>
                <w:color w:val="000000"/>
              </w:rPr>
            </w:pPr>
            <w:r w:rsidRPr="00D6520F">
              <w:rPr>
                <w:rFonts w:ascii="Calibri" w:eastAsia="Times New Roman" w:hAnsi="Calibri" w:cs="Calibri"/>
                <w:color w:val="000000"/>
              </w:rPr>
              <w:t xml:space="preserve">$453,100 </w:t>
            </w:r>
          </w:p>
        </w:tc>
        <w:tc>
          <w:tcPr>
            <w:tcW w:w="1820" w:type="dxa"/>
            <w:tcBorders>
              <w:top w:val="nil"/>
              <w:left w:val="nil"/>
              <w:bottom w:val="nil"/>
              <w:right w:val="nil"/>
            </w:tcBorders>
            <w:shd w:val="clear" w:color="000000" w:fill="FFF2CC"/>
            <w:noWrap/>
            <w:vAlign w:val="bottom"/>
            <w:hideMark/>
          </w:tcPr>
          <w:p w14:paraId="1A420F8B" w14:textId="77777777" w:rsidR="00D6520F" w:rsidRPr="00D6520F" w:rsidRDefault="00D6520F" w:rsidP="00D6520F">
            <w:pPr>
              <w:spacing w:after="0" w:line="240" w:lineRule="auto"/>
              <w:jc w:val="right"/>
              <w:rPr>
                <w:rFonts w:ascii="Calibri" w:eastAsia="Times New Roman" w:hAnsi="Calibri" w:cs="Calibri"/>
                <w:color w:val="000000"/>
              </w:rPr>
            </w:pPr>
            <w:r w:rsidRPr="00D6520F">
              <w:rPr>
                <w:rFonts w:ascii="Calibri" w:eastAsia="Times New Roman" w:hAnsi="Calibri" w:cs="Calibri"/>
                <w:color w:val="000000"/>
              </w:rPr>
              <w:t xml:space="preserve">$285,800 </w:t>
            </w:r>
          </w:p>
        </w:tc>
      </w:tr>
      <w:tr w:rsidR="00D6520F" w:rsidRPr="00D6520F" w14:paraId="65A85B73" w14:textId="77777777" w:rsidTr="00D6520F">
        <w:trPr>
          <w:trHeight w:val="288"/>
        </w:trPr>
        <w:tc>
          <w:tcPr>
            <w:tcW w:w="2120" w:type="dxa"/>
            <w:tcBorders>
              <w:top w:val="nil"/>
              <w:left w:val="nil"/>
              <w:bottom w:val="nil"/>
              <w:right w:val="nil"/>
            </w:tcBorders>
            <w:shd w:val="clear" w:color="000000" w:fill="FFF2CC"/>
            <w:noWrap/>
            <w:vAlign w:val="bottom"/>
            <w:hideMark/>
          </w:tcPr>
          <w:p w14:paraId="0560885D" w14:textId="77777777" w:rsidR="00D6520F" w:rsidRPr="00D6520F" w:rsidRDefault="00D6520F" w:rsidP="00D6520F">
            <w:pPr>
              <w:spacing w:after="0" w:line="240" w:lineRule="auto"/>
              <w:rPr>
                <w:rFonts w:ascii="Calibri" w:eastAsia="Times New Roman" w:hAnsi="Calibri" w:cs="Calibri"/>
                <w:color w:val="000000"/>
              </w:rPr>
            </w:pPr>
            <w:r w:rsidRPr="00D6520F">
              <w:rPr>
                <w:rFonts w:ascii="Calibri" w:eastAsia="Times New Roman" w:hAnsi="Calibri" w:cs="Calibri"/>
                <w:color w:val="000000"/>
              </w:rPr>
              <w:t>2013-2017</w:t>
            </w:r>
          </w:p>
        </w:tc>
        <w:tc>
          <w:tcPr>
            <w:tcW w:w="1120" w:type="dxa"/>
            <w:tcBorders>
              <w:top w:val="nil"/>
              <w:left w:val="nil"/>
              <w:bottom w:val="nil"/>
              <w:right w:val="nil"/>
            </w:tcBorders>
            <w:shd w:val="clear" w:color="000000" w:fill="FFF2CC"/>
            <w:noWrap/>
            <w:vAlign w:val="bottom"/>
            <w:hideMark/>
          </w:tcPr>
          <w:p w14:paraId="635C1380" w14:textId="77777777" w:rsidR="00D6520F" w:rsidRPr="00D6520F" w:rsidRDefault="00D6520F" w:rsidP="00D6520F">
            <w:pPr>
              <w:spacing w:after="0" w:line="240" w:lineRule="auto"/>
              <w:jc w:val="right"/>
              <w:rPr>
                <w:rFonts w:ascii="Calibri" w:eastAsia="Times New Roman" w:hAnsi="Calibri" w:cs="Calibri"/>
                <w:color w:val="000000"/>
              </w:rPr>
            </w:pPr>
            <w:r w:rsidRPr="00D6520F">
              <w:rPr>
                <w:rFonts w:ascii="Calibri" w:eastAsia="Times New Roman" w:hAnsi="Calibri" w:cs="Calibri"/>
                <w:color w:val="000000"/>
              </w:rPr>
              <w:t xml:space="preserve">$439,600 </w:t>
            </w:r>
          </w:p>
        </w:tc>
        <w:tc>
          <w:tcPr>
            <w:tcW w:w="1820" w:type="dxa"/>
            <w:tcBorders>
              <w:top w:val="nil"/>
              <w:left w:val="nil"/>
              <w:bottom w:val="nil"/>
              <w:right w:val="nil"/>
            </w:tcBorders>
            <w:shd w:val="clear" w:color="000000" w:fill="FFF2CC"/>
            <w:noWrap/>
            <w:vAlign w:val="bottom"/>
            <w:hideMark/>
          </w:tcPr>
          <w:p w14:paraId="5E650CC9" w14:textId="77777777" w:rsidR="00D6520F" w:rsidRPr="00D6520F" w:rsidRDefault="00D6520F" w:rsidP="00D6520F">
            <w:pPr>
              <w:spacing w:after="0" w:line="240" w:lineRule="auto"/>
              <w:jc w:val="right"/>
              <w:rPr>
                <w:rFonts w:ascii="Calibri" w:eastAsia="Times New Roman" w:hAnsi="Calibri" w:cs="Calibri"/>
                <w:color w:val="000000"/>
              </w:rPr>
            </w:pPr>
            <w:r w:rsidRPr="00D6520F">
              <w:rPr>
                <w:rFonts w:ascii="Calibri" w:eastAsia="Times New Roman" w:hAnsi="Calibri" w:cs="Calibri"/>
                <w:color w:val="000000"/>
              </w:rPr>
              <w:t xml:space="preserve">$250,100 </w:t>
            </w:r>
          </w:p>
        </w:tc>
      </w:tr>
    </w:tbl>
    <w:p w14:paraId="68A57A21" w14:textId="331F593C" w:rsidR="00D6520F" w:rsidRDefault="00D6520F" w:rsidP="00D6520F">
      <w:pPr>
        <w:ind w:left="810"/>
        <w:jc w:val="center"/>
        <w:rPr>
          <w:sz w:val="24"/>
          <w:szCs w:val="24"/>
        </w:rPr>
      </w:pPr>
    </w:p>
    <w:p w14:paraId="54AF12C9" w14:textId="57FD95EA" w:rsidR="00DF4DC8" w:rsidRPr="00D6520F" w:rsidRDefault="00530D5C" w:rsidP="00DF4DC8">
      <w:pPr>
        <w:ind w:left="810"/>
        <w:rPr>
          <w:sz w:val="24"/>
          <w:szCs w:val="24"/>
        </w:rPr>
      </w:pPr>
      <w:r>
        <w:rPr>
          <w:sz w:val="24"/>
          <w:szCs w:val="24"/>
        </w:rPr>
        <w:t xml:space="preserve">Also, the distribution of house values between 2000 and 2017 remains skewed to the right, meaning there have always been more relatively expensive houses in Cornwall than relatively inexpensive.  The red bar indicates the range within which the median house value is found. </w:t>
      </w:r>
    </w:p>
    <w:p w14:paraId="2AA92B43" w14:textId="77777777" w:rsidR="00900BEE" w:rsidRPr="00900BEE" w:rsidRDefault="00900BEE" w:rsidP="00900BEE">
      <w:pPr>
        <w:rPr>
          <w:sz w:val="24"/>
          <w:szCs w:val="24"/>
        </w:rPr>
      </w:pPr>
    </w:p>
    <w:p w14:paraId="78A3BF6A" w14:textId="165413C1" w:rsidR="00900BEE" w:rsidRPr="00900BEE" w:rsidRDefault="00530D5C" w:rsidP="00900BEE">
      <w:pPr>
        <w:rPr>
          <w:sz w:val="24"/>
          <w:szCs w:val="24"/>
        </w:rPr>
      </w:pPr>
      <w:r>
        <w:rPr>
          <w:noProof/>
        </w:rPr>
        <w:drawing>
          <wp:inline distT="0" distB="0" distL="0" distR="0" wp14:anchorId="32869461" wp14:editId="353C35FC">
            <wp:extent cx="6309360" cy="3627120"/>
            <wp:effectExtent l="0" t="0" r="15240" b="11430"/>
            <wp:docPr id="6" name="Chart 6">
              <a:extLst xmlns:a="http://schemas.openxmlformats.org/drawingml/2006/main">
                <a:ext uri="{FF2B5EF4-FFF2-40B4-BE49-F238E27FC236}">
                  <a16:creationId xmlns:a16="http://schemas.microsoft.com/office/drawing/2014/main" id="{38875925-A72C-429E-AB06-8A8A000357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5C4CF9" w14:textId="79329B09" w:rsidR="00B92394" w:rsidRDefault="00B92394" w:rsidP="00A84DE9">
      <w:pPr>
        <w:rPr>
          <w:b/>
          <w:sz w:val="24"/>
          <w:szCs w:val="24"/>
        </w:rPr>
      </w:pPr>
    </w:p>
    <w:p w14:paraId="2572AF71" w14:textId="3DAE11F8" w:rsidR="00530D5C" w:rsidRDefault="00530D5C" w:rsidP="00A84DE9">
      <w:pPr>
        <w:rPr>
          <w:b/>
          <w:sz w:val="24"/>
          <w:szCs w:val="24"/>
        </w:rPr>
      </w:pPr>
      <w:r>
        <w:rPr>
          <w:noProof/>
        </w:rPr>
        <w:lastRenderedPageBreak/>
        <w:drawing>
          <wp:inline distT="0" distB="0" distL="0" distR="0" wp14:anchorId="5F3A936A" wp14:editId="007ED949">
            <wp:extent cx="6347460" cy="3855720"/>
            <wp:effectExtent l="0" t="0" r="15240" b="11430"/>
            <wp:docPr id="7" name="Chart 7">
              <a:extLst xmlns:a="http://schemas.openxmlformats.org/drawingml/2006/main">
                <a:ext uri="{FF2B5EF4-FFF2-40B4-BE49-F238E27FC236}">
                  <a16:creationId xmlns:a16="http://schemas.microsoft.com/office/drawing/2014/main" id="{BEE4BB50-CED1-4B27-B35D-F2675BAA9D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0653F0" w14:textId="77777777" w:rsidR="00007BA5" w:rsidRDefault="00007BA5" w:rsidP="00A84DE9">
      <w:pPr>
        <w:rPr>
          <w:b/>
          <w:sz w:val="24"/>
          <w:szCs w:val="24"/>
        </w:rPr>
      </w:pPr>
    </w:p>
    <w:p w14:paraId="59F41E59" w14:textId="76530FF3" w:rsidR="00007BA5" w:rsidRPr="00007BA5" w:rsidRDefault="00007BA5" w:rsidP="00A84DE9">
      <w:pPr>
        <w:rPr>
          <w:sz w:val="24"/>
          <w:szCs w:val="24"/>
        </w:rPr>
      </w:pPr>
      <w:r w:rsidRPr="00007BA5">
        <w:rPr>
          <w:b/>
          <w:sz w:val="24"/>
          <w:szCs w:val="24"/>
        </w:rPr>
        <w:t>Conclusion</w:t>
      </w:r>
      <w:r>
        <w:rPr>
          <w:b/>
          <w:sz w:val="24"/>
          <w:szCs w:val="24"/>
        </w:rPr>
        <w:t xml:space="preserve">: </w:t>
      </w:r>
      <w:r>
        <w:rPr>
          <w:sz w:val="24"/>
          <w:szCs w:val="24"/>
        </w:rPr>
        <w:t xml:space="preserve">It would be easy to feel discouraged by the way Cornwall has been changing and the challenges it will face in the future. But we who live in and love Cornwall can do much to change what might appear to be a sad destiny. David Grossman’s key recommendation in 2010 was to “make housing affordable” and I believe that must remain as a major focus area. The Cornwall Town Plan of Conservation and Development for 2020-2030 will also need to address how to enhance opportunities for businesses to establish themselves here, bringing with them much needed local employment and earning potential. </w:t>
      </w:r>
      <w:r w:rsidR="000F6219">
        <w:rPr>
          <w:sz w:val="24"/>
          <w:szCs w:val="24"/>
        </w:rPr>
        <w:t xml:space="preserve">As mentioned earlier, we need to attract and retain young people to increase the work force that can provide needed services for our aging population. Besides developing goals and strategies for the new Town Plan, Cornwall citizens will have to continue to step up as they always have, volunteering for committees and Boards to implement the changes we so desperately need. </w:t>
      </w:r>
    </w:p>
    <w:sectPr w:rsidR="00007BA5" w:rsidRPr="00007BA5" w:rsidSect="00B1408B">
      <w:head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0ED62" w14:textId="77777777" w:rsidR="00714CF7" w:rsidRDefault="00714CF7" w:rsidP="00F00CF3">
      <w:pPr>
        <w:spacing w:after="0" w:line="240" w:lineRule="auto"/>
      </w:pPr>
      <w:r>
        <w:separator/>
      </w:r>
    </w:p>
  </w:endnote>
  <w:endnote w:type="continuationSeparator" w:id="0">
    <w:p w14:paraId="4A97BBD4" w14:textId="77777777" w:rsidR="00714CF7" w:rsidRDefault="00714CF7" w:rsidP="00F0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698BB" w14:textId="77777777" w:rsidR="00714CF7" w:rsidRDefault="00714CF7" w:rsidP="00F00CF3">
      <w:pPr>
        <w:spacing w:after="0" w:line="240" w:lineRule="auto"/>
      </w:pPr>
      <w:r>
        <w:separator/>
      </w:r>
    </w:p>
  </w:footnote>
  <w:footnote w:type="continuationSeparator" w:id="0">
    <w:p w14:paraId="77A12766" w14:textId="77777777" w:rsidR="00714CF7" w:rsidRDefault="00714CF7" w:rsidP="00F00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843586"/>
      <w:docPartObj>
        <w:docPartGallery w:val="Page Numbers (Top of Page)"/>
        <w:docPartUnique/>
      </w:docPartObj>
    </w:sdtPr>
    <w:sdtEndPr>
      <w:rPr>
        <w:noProof/>
      </w:rPr>
    </w:sdtEndPr>
    <w:sdtContent>
      <w:p w14:paraId="0EE4B51C" w14:textId="78B01DD3" w:rsidR="00F00CF3" w:rsidRDefault="00F00CF3">
        <w:pPr>
          <w:pStyle w:val="Header"/>
        </w:pPr>
        <w:r>
          <w:fldChar w:fldCharType="begin"/>
        </w:r>
        <w:r>
          <w:instrText xml:space="preserve"> PAGE   \* MERGEFORMAT </w:instrText>
        </w:r>
        <w:r>
          <w:fldChar w:fldCharType="separate"/>
        </w:r>
        <w:r w:rsidR="00864C0A">
          <w:rPr>
            <w:noProof/>
          </w:rPr>
          <w:t>1</w:t>
        </w:r>
        <w:r>
          <w:rPr>
            <w:noProof/>
          </w:rPr>
          <w:fldChar w:fldCharType="end"/>
        </w:r>
      </w:p>
    </w:sdtContent>
  </w:sdt>
  <w:p w14:paraId="01D23F15" w14:textId="77777777" w:rsidR="00F00CF3" w:rsidRDefault="00F00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14488"/>
    <w:multiLevelType w:val="hybridMultilevel"/>
    <w:tmpl w:val="CD6C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A4781"/>
    <w:multiLevelType w:val="hybridMultilevel"/>
    <w:tmpl w:val="BBD8E856"/>
    <w:lvl w:ilvl="0" w:tplc="0409000F">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DE9"/>
    <w:rsid w:val="00001877"/>
    <w:rsid w:val="00002DB5"/>
    <w:rsid w:val="00007BA5"/>
    <w:rsid w:val="00067BC4"/>
    <w:rsid w:val="000A67ED"/>
    <w:rsid w:val="000C0C5A"/>
    <w:rsid w:val="000F19FF"/>
    <w:rsid w:val="000F6219"/>
    <w:rsid w:val="00174088"/>
    <w:rsid w:val="001841C9"/>
    <w:rsid w:val="00216FCA"/>
    <w:rsid w:val="002319BC"/>
    <w:rsid w:val="00260CCE"/>
    <w:rsid w:val="0026138B"/>
    <w:rsid w:val="002678AB"/>
    <w:rsid w:val="00314F9C"/>
    <w:rsid w:val="00342F14"/>
    <w:rsid w:val="003627CB"/>
    <w:rsid w:val="0037794A"/>
    <w:rsid w:val="003864D1"/>
    <w:rsid w:val="003D092E"/>
    <w:rsid w:val="003F48A8"/>
    <w:rsid w:val="004102C9"/>
    <w:rsid w:val="0043240A"/>
    <w:rsid w:val="00460298"/>
    <w:rsid w:val="00461C2C"/>
    <w:rsid w:val="004A7408"/>
    <w:rsid w:val="004E5F19"/>
    <w:rsid w:val="00507989"/>
    <w:rsid w:val="00530D5C"/>
    <w:rsid w:val="00535A63"/>
    <w:rsid w:val="005424E8"/>
    <w:rsid w:val="00542B64"/>
    <w:rsid w:val="00564A73"/>
    <w:rsid w:val="00573A4E"/>
    <w:rsid w:val="005963A2"/>
    <w:rsid w:val="005D0096"/>
    <w:rsid w:val="005F4314"/>
    <w:rsid w:val="00613765"/>
    <w:rsid w:val="00621969"/>
    <w:rsid w:val="0066649D"/>
    <w:rsid w:val="00683D23"/>
    <w:rsid w:val="006847C6"/>
    <w:rsid w:val="006E3EB0"/>
    <w:rsid w:val="006E6CA3"/>
    <w:rsid w:val="00714CF7"/>
    <w:rsid w:val="007B0256"/>
    <w:rsid w:val="007D08FC"/>
    <w:rsid w:val="00802382"/>
    <w:rsid w:val="00810BCB"/>
    <w:rsid w:val="00864C0A"/>
    <w:rsid w:val="00884450"/>
    <w:rsid w:val="00897717"/>
    <w:rsid w:val="00900BEE"/>
    <w:rsid w:val="00900F83"/>
    <w:rsid w:val="00916DAC"/>
    <w:rsid w:val="00982A01"/>
    <w:rsid w:val="00A05188"/>
    <w:rsid w:val="00A07475"/>
    <w:rsid w:val="00A10A0C"/>
    <w:rsid w:val="00A2277F"/>
    <w:rsid w:val="00A43D17"/>
    <w:rsid w:val="00A50FFD"/>
    <w:rsid w:val="00A52AC4"/>
    <w:rsid w:val="00A54AF8"/>
    <w:rsid w:val="00A5594F"/>
    <w:rsid w:val="00A84DE9"/>
    <w:rsid w:val="00AA1AC4"/>
    <w:rsid w:val="00AC0A0E"/>
    <w:rsid w:val="00AE287B"/>
    <w:rsid w:val="00B1408B"/>
    <w:rsid w:val="00B30D37"/>
    <w:rsid w:val="00B6110C"/>
    <w:rsid w:val="00B92394"/>
    <w:rsid w:val="00B96794"/>
    <w:rsid w:val="00BB45CD"/>
    <w:rsid w:val="00BD025A"/>
    <w:rsid w:val="00BF3AD8"/>
    <w:rsid w:val="00C00669"/>
    <w:rsid w:val="00C13E93"/>
    <w:rsid w:val="00C3693E"/>
    <w:rsid w:val="00C660D8"/>
    <w:rsid w:val="00D37552"/>
    <w:rsid w:val="00D4298F"/>
    <w:rsid w:val="00D54D41"/>
    <w:rsid w:val="00D6520F"/>
    <w:rsid w:val="00D7405D"/>
    <w:rsid w:val="00DD390D"/>
    <w:rsid w:val="00DF4DC8"/>
    <w:rsid w:val="00E91D37"/>
    <w:rsid w:val="00F00CF3"/>
    <w:rsid w:val="00F00E50"/>
    <w:rsid w:val="00F4308F"/>
    <w:rsid w:val="00F73336"/>
    <w:rsid w:val="00F941A7"/>
    <w:rsid w:val="00FD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6A2A"/>
  <w15:chartTrackingRefBased/>
  <w15:docId w15:val="{05E91BF4-5BFE-41AB-BAD8-EDADB964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CF3"/>
  </w:style>
  <w:style w:type="paragraph" w:styleId="Footer">
    <w:name w:val="footer"/>
    <w:basedOn w:val="Normal"/>
    <w:link w:val="FooterChar"/>
    <w:uiPriority w:val="99"/>
    <w:unhideWhenUsed/>
    <w:rsid w:val="00F0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CF3"/>
  </w:style>
  <w:style w:type="paragraph" w:styleId="ListParagraph">
    <w:name w:val="List Paragraph"/>
    <w:basedOn w:val="Normal"/>
    <w:uiPriority w:val="34"/>
    <w:qFormat/>
    <w:rsid w:val="0043240A"/>
    <w:pPr>
      <w:ind w:left="720"/>
      <w:contextualSpacing/>
    </w:pPr>
  </w:style>
  <w:style w:type="table" w:styleId="TableGrid">
    <w:name w:val="Table Grid"/>
    <w:basedOn w:val="TableNormal"/>
    <w:uiPriority w:val="39"/>
    <w:rsid w:val="00460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92804">
      <w:bodyDiv w:val="1"/>
      <w:marLeft w:val="0"/>
      <w:marRight w:val="0"/>
      <w:marTop w:val="0"/>
      <w:marBottom w:val="0"/>
      <w:divBdr>
        <w:top w:val="none" w:sz="0" w:space="0" w:color="auto"/>
        <w:left w:val="none" w:sz="0" w:space="0" w:color="auto"/>
        <w:bottom w:val="none" w:sz="0" w:space="0" w:color="auto"/>
        <w:right w:val="none" w:sz="0" w:space="0" w:color="auto"/>
      </w:divBdr>
    </w:div>
    <w:div w:id="39090626">
      <w:bodyDiv w:val="1"/>
      <w:marLeft w:val="0"/>
      <w:marRight w:val="0"/>
      <w:marTop w:val="0"/>
      <w:marBottom w:val="0"/>
      <w:divBdr>
        <w:top w:val="none" w:sz="0" w:space="0" w:color="auto"/>
        <w:left w:val="none" w:sz="0" w:space="0" w:color="auto"/>
        <w:bottom w:val="none" w:sz="0" w:space="0" w:color="auto"/>
        <w:right w:val="none" w:sz="0" w:space="0" w:color="auto"/>
      </w:divBdr>
    </w:div>
    <w:div w:id="80151680">
      <w:bodyDiv w:val="1"/>
      <w:marLeft w:val="0"/>
      <w:marRight w:val="0"/>
      <w:marTop w:val="0"/>
      <w:marBottom w:val="0"/>
      <w:divBdr>
        <w:top w:val="none" w:sz="0" w:space="0" w:color="auto"/>
        <w:left w:val="none" w:sz="0" w:space="0" w:color="auto"/>
        <w:bottom w:val="none" w:sz="0" w:space="0" w:color="auto"/>
        <w:right w:val="none" w:sz="0" w:space="0" w:color="auto"/>
      </w:divBdr>
    </w:div>
    <w:div w:id="90243623">
      <w:bodyDiv w:val="1"/>
      <w:marLeft w:val="0"/>
      <w:marRight w:val="0"/>
      <w:marTop w:val="0"/>
      <w:marBottom w:val="0"/>
      <w:divBdr>
        <w:top w:val="none" w:sz="0" w:space="0" w:color="auto"/>
        <w:left w:val="none" w:sz="0" w:space="0" w:color="auto"/>
        <w:bottom w:val="none" w:sz="0" w:space="0" w:color="auto"/>
        <w:right w:val="none" w:sz="0" w:space="0" w:color="auto"/>
      </w:divBdr>
    </w:div>
    <w:div w:id="101150618">
      <w:bodyDiv w:val="1"/>
      <w:marLeft w:val="0"/>
      <w:marRight w:val="0"/>
      <w:marTop w:val="0"/>
      <w:marBottom w:val="0"/>
      <w:divBdr>
        <w:top w:val="none" w:sz="0" w:space="0" w:color="auto"/>
        <w:left w:val="none" w:sz="0" w:space="0" w:color="auto"/>
        <w:bottom w:val="none" w:sz="0" w:space="0" w:color="auto"/>
        <w:right w:val="none" w:sz="0" w:space="0" w:color="auto"/>
      </w:divBdr>
    </w:div>
    <w:div w:id="153184867">
      <w:bodyDiv w:val="1"/>
      <w:marLeft w:val="0"/>
      <w:marRight w:val="0"/>
      <w:marTop w:val="0"/>
      <w:marBottom w:val="0"/>
      <w:divBdr>
        <w:top w:val="none" w:sz="0" w:space="0" w:color="auto"/>
        <w:left w:val="none" w:sz="0" w:space="0" w:color="auto"/>
        <w:bottom w:val="none" w:sz="0" w:space="0" w:color="auto"/>
        <w:right w:val="none" w:sz="0" w:space="0" w:color="auto"/>
      </w:divBdr>
    </w:div>
    <w:div w:id="159153145">
      <w:bodyDiv w:val="1"/>
      <w:marLeft w:val="0"/>
      <w:marRight w:val="0"/>
      <w:marTop w:val="0"/>
      <w:marBottom w:val="0"/>
      <w:divBdr>
        <w:top w:val="none" w:sz="0" w:space="0" w:color="auto"/>
        <w:left w:val="none" w:sz="0" w:space="0" w:color="auto"/>
        <w:bottom w:val="none" w:sz="0" w:space="0" w:color="auto"/>
        <w:right w:val="none" w:sz="0" w:space="0" w:color="auto"/>
      </w:divBdr>
    </w:div>
    <w:div w:id="223638140">
      <w:bodyDiv w:val="1"/>
      <w:marLeft w:val="0"/>
      <w:marRight w:val="0"/>
      <w:marTop w:val="0"/>
      <w:marBottom w:val="0"/>
      <w:divBdr>
        <w:top w:val="none" w:sz="0" w:space="0" w:color="auto"/>
        <w:left w:val="none" w:sz="0" w:space="0" w:color="auto"/>
        <w:bottom w:val="none" w:sz="0" w:space="0" w:color="auto"/>
        <w:right w:val="none" w:sz="0" w:space="0" w:color="auto"/>
      </w:divBdr>
    </w:div>
    <w:div w:id="231892892">
      <w:bodyDiv w:val="1"/>
      <w:marLeft w:val="0"/>
      <w:marRight w:val="0"/>
      <w:marTop w:val="0"/>
      <w:marBottom w:val="0"/>
      <w:divBdr>
        <w:top w:val="none" w:sz="0" w:space="0" w:color="auto"/>
        <w:left w:val="none" w:sz="0" w:space="0" w:color="auto"/>
        <w:bottom w:val="none" w:sz="0" w:space="0" w:color="auto"/>
        <w:right w:val="none" w:sz="0" w:space="0" w:color="auto"/>
      </w:divBdr>
    </w:div>
    <w:div w:id="344669918">
      <w:bodyDiv w:val="1"/>
      <w:marLeft w:val="0"/>
      <w:marRight w:val="0"/>
      <w:marTop w:val="0"/>
      <w:marBottom w:val="0"/>
      <w:divBdr>
        <w:top w:val="none" w:sz="0" w:space="0" w:color="auto"/>
        <w:left w:val="none" w:sz="0" w:space="0" w:color="auto"/>
        <w:bottom w:val="none" w:sz="0" w:space="0" w:color="auto"/>
        <w:right w:val="none" w:sz="0" w:space="0" w:color="auto"/>
      </w:divBdr>
    </w:div>
    <w:div w:id="359353529">
      <w:bodyDiv w:val="1"/>
      <w:marLeft w:val="0"/>
      <w:marRight w:val="0"/>
      <w:marTop w:val="0"/>
      <w:marBottom w:val="0"/>
      <w:divBdr>
        <w:top w:val="none" w:sz="0" w:space="0" w:color="auto"/>
        <w:left w:val="none" w:sz="0" w:space="0" w:color="auto"/>
        <w:bottom w:val="none" w:sz="0" w:space="0" w:color="auto"/>
        <w:right w:val="none" w:sz="0" w:space="0" w:color="auto"/>
      </w:divBdr>
    </w:div>
    <w:div w:id="363753754">
      <w:bodyDiv w:val="1"/>
      <w:marLeft w:val="0"/>
      <w:marRight w:val="0"/>
      <w:marTop w:val="0"/>
      <w:marBottom w:val="0"/>
      <w:divBdr>
        <w:top w:val="none" w:sz="0" w:space="0" w:color="auto"/>
        <w:left w:val="none" w:sz="0" w:space="0" w:color="auto"/>
        <w:bottom w:val="none" w:sz="0" w:space="0" w:color="auto"/>
        <w:right w:val="none" w:sz="0" w:space="0" w:color="auto"/>
      </w:divBdr>
    </w:div>
    <w:div w:id="364138420">
      <w:bodyDiv w:val="1"/>
      <w:marLeft w:val="0"/>
      <w:marRight w:val="0"/>
      <w:marTop w:val="0"/>
      <w:marBottom w:val="0"/>
      <w:divBdr>
        <w:top w:val="none" w:sz="0" w:space="0" w:color="auto"/>
        <w:left w:val="none" w:sz="0" w:space="0" w:color="auto"/>
        <w:bottom w:val="none" w:sz="0" w:space="0" w:color="auto"/>
        <w:right w:val="none" w:sz="0" w:space="0" w:color="auto"/>
      </w:divBdr>
    </w:div>
    <w:div w:id="400760390">
      <w:bodyDiv w:val="1"/>
      <w:marLeft w:val="0"/>
      <w:marRight w:val="0"/>
      <w:marTop w:val="0"/>
      <w:marBottom w:val="0"/>
      <w:divBdr>
        <w:top w:val="none" w:sz="0" w:space="0" w:color="auto"/>
        <w:left w:val="none" w:sz="0" w:space="0" w:color="auto"/>
        <w:bottom w:val="none" w:sz="0" w:space="0" w:color="auto"/>
        <w:right w:val="none" w:sz="0" w:space="0" w:color="auto"/>
      </w:divBdr>
    </w:div>
    <w:div w:id="419302113">
      <w:bodyDiv w:val="1"/>
      <w:marLeft w:val="0"/>
      <w:marRight w:val="0"/>
      <w:marTop w:val="0"/>
      <w:marBottom w:val="0"/>
      <w:divBdr>
        <w:top w:val="none" w:sz="0" w:space="0" w:color="auto"/>
        <w:left w:val="none" w:sz="0" w:space="0" w:color="auto"/>
        <w:bottom w:val="none" w:sz="0" w:space="0" w:color="auto"/>
        <w:right w:val="none" w:sz="0" w:space="0" w:color="auto"/>
      </w:divBdr>
    </w:div>
    <w:div w:id="421953405">
      <w:bodyDiv w:val="1"/>
      <w:marLeft w:val="0"/>
      <w:marRight w:val="0"/>
      <w:marTop w:val="0"/>
      <w:marBottom w:val="0"/>
      <w:divBdr>
        <w:top w:val="none" w:sz="0" w:space="0" w:color="auto"/>
        <w:left w:val="none" w:sz="0" w:space="0" w:color="auto"/>
        <w:bottom w:val="none" w:sz="0" w:space="0" w:color="auto"/>
        <w:right w:val="none" w:sz="0" w:space="0" w:color="auto"/>
      </w:divBdr>
    </w:div>
    <w:div w:id="433521365">
      <w:bodyDiv w:val="1"/>
      <w:marLeft w:val="0"/>
      <w:marRight w:val="0"/>
      <w:marTop w:val="0"/>
      <w:marBottom w:val="0"/>
      <w:divBdr>
        <w:top w:val="none" w:sz="0" w:space="0" w:color="auto"/>
        <w:left w:val="none" w:sz="0" w:space="0" w:color="auto"/>
        <w:bottom w:val="none" w:sz="0" w:space="0" w:color="auto"/>
        <w:right w:val="none" w:sz="0" w:space="0" w:color="auto"/>
      </w:divBdr>
    </w:div>
    <w:div w:id="464349387">
      <w:bodyDiv w:val="1"/>
      <w:marLeft w:val="0"/>
      <w:marRight w:val="0"/>
      <w:marTop w:val="0"/>
      <w:marBottom w:val="0"/>
      <w:divBdr>
        <w:top w:val="none" w:sz="0" w:space="0" w:color="auto"/>
        <w:left w:val="none" w:sz="0" w:space="0" w:color="auto"/>
        <w:bottom w:val="none" w:sz="0" w:space="0" w:color="auto"/>
        <w:right w:val="none" w:sz="0" w:space="0" w:color="auto"/>
      </w:divBdr>
    </w:div>
    <w:div w:id="477504024">
      <w:bodyDiv w:val="1"/>
      <w:marLeft w:val="0"/>
      <w:marRight w:val="0"/>
      <w:marTop w:val="0"/>
      <w:marBottom w:val="0"/>
      <w:divBdr>
        <w:top w:val="none" w:sz="0" w:space="0" w:color="auto"/>
        <w:left w:val="none" w:sz="0" w:space="0" w:color="auto"/>
        <w:bottom w:val="none" w:sz="0" w:space="0" w:color="auto"/>
        <w:right w:val="none" w:sz="0" w:space="0" w:color="auto"/>
      </w:divBdr>
    </w:div>
    <w:div w:id="479080452">
      <w:bodyDiv w:val="1"/>
      <w:marLeft w:val="0"/>
      <w:marRight w:val="0"/>
      <w:marTop w:val="0"/>
      <w:marBottom w:val="0"/>
      <w:divBdr>
        <w:top w:val="none" w:sz="0" w:space="0" w:color="auto"/>
        <w:left w:val="none" w:sz="0" w:space="0" w:color="auto"/>
        <w:bottom w:val="none" w:sz="0" w:space="0" w:color="auto"/>
        <w:right w:val="none" w:sz="0" w:space="0" w:color="auto"/>
      </w:divBdr>
    </w:div>
    <w:div w:id="511575863">
      <w:bodyDiv w:val="1"/>
      <w:marLeft w:val="0"/>
      <w:marRight w:val="0"/>
      <w:marTop w:val="0"/>
      <w:marBottom w:val="0"/>
      <w:divBdr>
        <w:top w:val="none" w:sz="0" w:space="0" w:color="auto"/>
        <w:left w:val="none" w:sz="0" w:space="0" w:color="auto"/>
        <w:bottom w:val="none" w:sz="0" w:space="0" w:color="auto"/>
        <w:right w:val="none" w:sz="0" w:space="0" w:color="auto"/>
      </w:divBdr>
    </w:div>
    <w:div w:id="514878585">
      <w:bodyDiv w:val="1"/>
      <w:marLeft w:val="0"/>
      <w:marRight w:val="0"/>
      <w:marTop w:val="0"/>
      <w:marBottom w:val="0"/>
      <w:divBdr>
        <w:top w:val="none" w:sz="0" w:space="0" w:color="auto"/>
        <w:left w:val="none" w:sz="0" w:space="0" w:color="auto"/>
        <w:bottom w:val="none" w:sz="0" w:space="0" w:color="auto"/>
        <w:right w:val="none" w:sz="0" w:space="0" w:color="auto"/>
      </w:divBdr>
    </w:div>
    <w:div w:id="553470064">
      <w:bodyDiv w:val="1"/>
      <w:marLeft w:val="0"/>
      <w:marRight w:val="0"/>
      <w:marTop w:val="0"/>
      <w:marBottom w:val="0"/>
      <w:divBdr>
        <w:top w:val="none" w:sz="0" w:space="0" w:color="auto"/>
        <w:left w:val="none" w:sz="0" w:space="0" w:color="auto"/>
        <w:bottom w:val="none" w:sz="0" w:space="0" w:color="auto"/>
        <w:right w:val="none" w:sz="0" w:space="0" w:color="auto"/>
      </w:divBdr>
    </w:div>
    <w:div w:id="553977815">
      <w:bodyDiv w:val="1"/>
      <w:marLeft w:val="0"/>
      <w:marRight w:val="0"/>
      <w:marTop w:val="0"/>
      <w:marBottom w:val="0"/>
      <w:divBdr>
        <w:top w:val="none" w:sz="0" w:space="0" w:color="auto"/>
        <w:left w:val="none" w:sz="0" w:space="0" w:color="auto"/>
        <w:bottom w:val="none" w:sz="0" w:space="0" w:color="auto"/>
        <w:right w:val="none" w:sz="0" w:space="0" w:color="auto"/>
      </w:divBdr>
    </w:div>
    <w:div w:id="672999089">
      <w:bodyDiv w:val="1"/>
      <w:marLeft w:val="0"/>
      <w:marRight w:val="0"/>
      <w:marTop w:val="0"/>
      <w:marBottom w:val="0"/>
      <w:divBdr>
        <w:top w:val="none" w:sz="0" w:space="0" w:color="auto"/>
        <w:left w:val="none" w:sz="0" w:space="0" w:color="auto"/>
        <w:bottom w:val="none" w:sz="0" w:space="0" w:color="auto"/>
        <w:right w:val="none" w:sz="0" w:space="0" w:color="auto"/>
      </w:divBdr>
    </w:div>
    <w:div w:id="696586176">
      <w:bodyDiv w:val="1"/>
      <w:marLeft w:val="0"/>
      <w:marRight w:val="0"/>
      <w:marTop w:val="0"/>
      <w:marBottom w:val="0"/>
      <w:divBdr>
        <w:top w:val="none" w:sz="0" w:space="0" w:color="auto"/>
        <w:left w:val="none" w:sz="0" w:space="0" w:color="auto"/>
        <w:bottom w:val="none" w:sz="0" w:space="0" w:color="auto"/>
        <w:right w:val="none" w:sz="0" w:space="0" w:color="auto"/>
      </w:divBdr>
    </w:div>
    <w:div w:id="718088490">
      <w:bodyDiv w:val="1"/>
      <w:marLeft w:val="0"/>
      <w:marRight w:val="0"/>
      <w:marTop w:val="0"/>
      <w:marBottom w:val="0"/>
      <w:divBdr>
        <w:top w:val="none" w:sz="0" w:space="0" w:color="auto"/>
        <w:left w:val="none" w:sz="0" w:space="0" w:color="auto"/>
        <w:bottom w:val="none" w:sz="0" w:space="0" w:color="auto"/>
        <w:right w:val="none" w:sz="0" w:space="0" w:color="auto"/>
      </w:divBdr>
    </w:div>
    <w:div w:id="739065022">
      <w:bodyDiv w:val="1"/>
      <w:marLeft w:val="0"/>
      <w:marRight w:val="0"/>
      <w:marTop w:val="0"/>
      <w:marBottom w:val="0"/>
      <w:divBdr>
        <w:top w:val="none" w:sz="0" w:space="0" w:color="auto"/>
        <w:left w:val="none" w:sz="0" w:space="0" w:color="auto"/>
        <w:bottom w:val="none" w:sz="0" w:space="0" w:color="auto"/>
        <w:right w:val="none" w:sz="0" w:space="0" w:color="auto"/>
      </w:divBdr>
    </w:div>
    <w:div w:id="774863148">
      <w:bodyDiv w:val="1"/>
      <w:marLeft w:val="0"/>
      <w:marRight w:val="0"/>
      <w:marTop w:val="0"/>
      <w:marBottom w:val="0"/>
      <w:divBdr>
        <w:top w:val="none" w:sz="0" w:space="0" w:color="auto"/>
        <w:left w:val="none" w:sz="0" w:space="0" w:color="auto"/>
        <w:bottom w:val="none" w:sz="0" w:space="0" w:color="auto"/>
        <w:right w:val="none" w:sz="0" w:space="0" w:color="auto"/>
      </w:divBdr>
    </w:div>
    <w:div w:id="852112623">
      <w:bodyDiv w:val="1"/>
      <w:marLeft w:val="0"/>
      <w:marRight w:val="0"/>
      <w:marTop w:val="0"/>
      <w:marBottom w:val="0"/>
      <w:divBdr>
        <w:top w:val="none" w:sz="0" w:space="0" w:color="auto"/>
        <w:left w:val="none" w:sz="0" w:space="0" w:color="auto"/>
        <w:bottom w:val="none" w:sz="0" w:space="0" w:color="auto"/>
        <w:right w:val="none" w:sz="0" w:space="0" w:color="auto"/>
      </w:divBdr>
    </w:div>
    <w:div w:id="899946677">
      <w:bodyDiv w:val="1"/>
      <w:marLeft w:val="0"/>
      <w:marRight w:val="0"/>
      <w:marTop w:val="0"/>
      <w:marBottom w:val="0"/>
      <w:divBdr>
        <w:top w:val="none" w:sz="0" w:space="0" w:color="auto"/>
        <w:left w:val="none" w:sz="0" w:space="0" w:color="auto"/>
        <w:bottom w:val="none" w:sz="0" w:space="0" w:color="auto"/>
        <w:right w:val="none" w:sz="0" w:space="0" w:color="auto"/>
      </w:divBdr>
    </w:div>
    <w:div w:id="917130167">
      <w:bodyDiv w:val="1"/>
      <w:marLeft w:val="0"/>
      <w:marRight w:val="0"/>
      <w:marTop w:val="0"/>
      <w:marBottom w:val="0"/>
      <w:divBdr>
        <w:top w:val="none" w:sz="0" w:space="0" w:color="auto"/>
        <w:left w:val="none" w:sz="0" w:space="0" w:color="auto"/>
        <w:bottom w:val="none" w:sz="0" w:space="0" w:color="auto"/>
        <w:right w:val="none" w:sz="0" w:space="0" w:color="auto"/>
      </w:divBdr>
    </w:div>
    <w:div w:id="917517855">
      <w:bodyDiv w:val="1"/>
      <w:marLeft w:val="0"/>
      <w:marRight w:val="0"/>
      <w:marTop w:val="0"/>
      <w:marBottom w:val="0"/>
      <w:divBdr>
        <w:top w:val="none" w:sz="0" w:space="0" w:color="auto"/>
        <w:left w:val="none" w:sz="0" w:space="0" w:color="auto"/>
        <w:bottom w:val="none" w:sz="0" w:space="0" w:color="auto"/>
        <w:right w:val="none" w:sz="0" w:space="0" w:color="auto"/>
      </w:divBdr>
    </w:div>
    <w:div w:id="984705444">
      <w:bodyDiv w:val="1"/>
      <w:marLeft w:val="0"/>
      <w:marRight w:val="0"/>
      <w:marTop w:val="0"/>
      <w:marBottom w:val="0"/>
      <w:divBdr>
        <w:top w:val="none" w:sz="0" w:space="0" w:color="auto"/>
        <w:left w:val="none" w:sz="0" w:space="0" w:color="auto"/>
        <w:bottom w:val="none" w:sz="0" w:space="0" w:color="auto"/>
        <w:right w:val="none" w:sz="0" w:space="0" w:color="auto"/>
      </w:divBdr>
    </w:div>
    <w:div w:id="985862473">
      <w:bodyDiv w:val="1"/>
      <w:marLeft w:val="0"/>
      <w:marRight w:val="0"/>
      <w:marTop w:val="0"/>
      <w:marBottom w:val="0"/>
      <w:divBdr>
        <w:top w:val="none" w:sz="0" w:space="0" w:color="auto"/>
        <w:left w:val="none" w:sz="0" w:space="0" w:color="auto"/>
        <w:bottom w:val="none" w:sz="0" w:space="0" w:color="auto"/>
        <w:right w:val="none" w:sz="0" w:space="0" w:color="auto"/>
      </w:divBdr>
    </w:div>
    <w:div w:id="997881839">
      <w:bodyDiv w:val="1"/>
      <w:marLeft w:val="0"/>
      <w:marRight w:val="0"/>
      <w:marTop w:val="0"/>
      <w:marBottom w:val="0"/>
      <w:divBdr>
        <w:top w:val="none" w:sz="0" w:space="0" w:color="auto"/>
        <w:left w:val="none" w:sz="0" w:space="0" w:color="auto"/>
        <w:bottom w:val="none" w:sz="0" w:space="0" w:color="auto"/>
        <w:right w:val="none" w:sz="0" w:space="0" w:color="auto"/>
      </w:divBdr>
    </w:div>
    <w:div w:id="1007371304">
      <w:bodyDiv w:val="1"/>
      <w:marLeft w:val="0"/>
      <w:marRight w:val="0"/>
      <w:marTop w:val="0"/>
      <w:marBottom w:val="0"/>
      <w:divBdr>
        <w:top w:val="none" w:sz="0" w:space="0" w:color="auto"/>
        <w:left w:val="none" w:sz="0" w:space="0" w:color="auto"/>
        <w:bottom w:val="none" w:sz="0" w:space="0" w:color="auto"/>
        <w:right w:val="none" w:sz="0" w:space="0" w:color="auto"/>
      </w:divBdr>
    </w:div>
    <w:div w:id="1030423771">
      <w:bodyDiv w:val="1"/>
      <w:marLeft w:val="0"/>
      <w:marRight w:val="0"/>
      <w:marTop w:val="0"/>
      <w:marBottom w:val="0"/>
      <w:divBdr>
        <w:top w:val="none" w:sz="0" w:space="0" w:color="auto"/>
        <w:left w:val="none" w:sz="0" w:space="0" w:color="auto"/>
        <w:bottom w:val="none" w:sz="0" w:space="0" w:color="auto"/>
        <w:right w:val="none" w:sz="0" w:space="0" w:color="auto"/>
      </w:divBdr>
    </w:div>
    <w:div w:id="1044410282">
      <w:bodyDiv w:val="1"/>
      <w:marLeft w:val="0"/>
      <w:marRight w:val="0"/>
      <w:marTop w:val="0"/>
      <w:marBottom w:val="0"/>
      <w:divBdr>
        <w:top w:val="none" w:sz="0" w:space="0" w:color="auto"/>
        <w:left w:val="none" w:sz="0" w:space="0" w:color="auto"/>
        <w:bottom w:val="none" w:sz="0" w:space="0" w:color="auto"/>
        <w:right w:val="none" w:sz="0" w:space="0" w:color="auto"/>
      </w:divBdr>
    </w:div>
    <w:div w:id="1057360589">
      <w:bodyDiv w:val="1"/>
      <w:marLeft w:val="0"/>
      <w:marRight w:val="0"/>
      <w:marTop w:val="0"/>
      <w:marBottom w:val="0"/>
      <w:divBdr>
        <w:top w:val="none" w:sz="0" w:space="0" w:color="auto"/>
        <w:left w:val="none" w:sz="0" w:space="0" w:color="auto"/>
        <w:bottom w:val="none" w:sz="0" w:space="0" w:color="auto"/>
        <w:right w:val="none" w:sz="0" w:space="0" w:color="auto"/>
      </w:divBdr>
    </w:div>
    <w:div w:id="1058478393">
      <w:bodyDiv w:val="1"/>
      <w:marLeft w:val="0"/>
      <w:marRight w:val="0"/>
      <w:marTop w:val="0"/>
      <w:marBottom w:val="0"/>
      <w:divBdr>
        <w:top w:val="none" w:sz="0" w:space="0" w:color="auto"/>
        <w:left w:val="none" w:sz="0" w:space="0" w:color="auto"/>
        <w:bottom w:val="none" w:sz="0" w:space="0" w:color="auto"/>
        <w:right w:val="none" w:sz="0" w:space="0" w:color="auto"/>
      </w:divBdr>
    </w:div>
    <w:div w:id="1109662259">
      <w:bodyDiv w:val="1"/>
      <w:marLeft w:val="0"/>
      <w:marRight w:val="0"/>
      <w:marTop w:val="0"/>
      <w:marBottom w:val="0"/>
      <w:divBdr>
        <w:top w:val="none" w:sz="0" w:space="0" w:color="auto"/>
        <w:left w:val="none" w:sz="0" w:space="0" w:color="auto"/>
        <w:bottom w:val="none" w:sz="0" w:space="0" w:color="auto"/>
        <w:right w:val="none" w:sz="0" w:space="0" w:color="auto"/>
      </w:divBdr>
    </w:div>
    <w:div w:id="1113327448">
      <w:bodyDiv w:val="1"/>
      <w:marLeft w:val="0"/>
      <w:marRight w:val="0"/>
      <w:marTop w:val="0"/>
      <w:marBottom w:val="0"/>
      <w:divBdr>
        <w:top w:val="none" w:sz="0" w:space="0" w:color="auto"/>
        <w:left w:val="none" w:sz="0" w:space="0" w:color="auto"/>
        <w:bottom w:val="none" w:sz="0" w:space="0" w:color="auto"/>
        <w:right w:val="none" w:sz="0" w:space="0" w:color="auto"/>
      </w:divBdr>
    </w:div>
    <w:div w:id="1130317604">
      <w:bodyDiv w:val="1"/>
      <w:marLeft w:val="0"/>
      <w:marRight w:val="0"/>
      <w:marTop w:val="0"/>
      <w:marBottom w:val="0"/>
      <w:divBdr>
        <w:top w:val="none" w:sz="0" w:space="0" w:color="auto"/>
        <w:left w:val="none" w:sz="0" w:space="0" w:color="auto"/>
        <w:bottom w:val="none" w:sz="0" w:space="0" w:color="auto"/>
        <w:right w:val="none" w:sz="0" w:space="0" w:color="auto"/>
      </w:divBdr>
    </w:div>
    <w:div w:id="1142888651">
      <w:bodyDiv w:val="1"/>
      <w:marLeft w:val="0"/>
      <w:marRight w:val="0"/>
      <w:marTop w:val="0"/>
      <w:marBottom w:val="0"/>
      <w:divBdr>
        <w:top w:val="none" w:sz="0" w:space="0" w:color="auto"/>
        <w:left w:val="none" w:sz="0" w:space="0" w:color="auto"/>
        <w:bottom w:val="none" w:sz="0" w:space="0" w:color="auto"/>
        <w:right w:val="none" w:sz="0" w:space="0" w:color="auto"/>
      </w:divBdr>
    </w:div>
    <w:div w:id="1200507501">
      <w:bodyDiv w:val="1"/>
      <w:marLeft w:val="0"/>
      <w:marRight w:val="0"/>
      <w:marTop w:val="0"/>
      <w:marBottom w:val="0"/>
      <w:divBdr>
        <w:top w:val="none" w:sz="0" w:space="0" w:color="auto"/>
        <w:left w:val="none" w:sz="0" w:space="0" w:color="auto"/>
        <w:bottom w:val="none" w:sz="0" w:space="0" w:color="auto"/>
        <w:right w:val="none" w:sz="0" w:space="0" w:color="auto"/>
      </w:divBdr>
    </w:div>
    <w:div w:id="1251306530">
      <w:bodyDiv w:val="1"/>
      <w:marLeft w:val="0"/>
      <w:marRight w:val="0"/>
      <w:marTop w:val="0"/>
      <w:marBottom w:val="0"/>
      <w:divBdr>
        <w:top w:val="none" w:sz="0" w:space="0" w:color="auto"/>
        <w:left w:val="none" w:sz="0" w:space="0" w:color="auto"/>
        <w:bottom w:val="none" w:sz="0" w:space="0" w:color="auto"/>
        <w:right w:val="none" w:sz="0" w:space="0" w:color="auto"/>
      </w:divBdr>
    </w:div>
    <w:div w:id="1274895293">
      <w:bodyDiv w:val="1"/>
      <w:marLeft w:val="0"/>
      <w:marRight w:val="0"/>
      <w:marTop w:val="0"/>
      <w:marBottom w:val="0"/>
      <w:divBdr>
        <w:top w:val="none" w:sz="0" w:space="0" w:color="auto"/>
        <w:left w:val="none" w:sz="0" w:space="0" w:color="auto"/>
        <w:bottom w:val="none" w:sz="0" w:space="0" w:color="auto"/>
        <w:right w:val="none" w:sz="0" w:space="0" w:color="auto"/>
      </w:divBdr>
    </w:div>
    <w:div w:id="1333602258">
      <w:bodyDiv w:val="1"/>
      <w:marLeft w:val="0"/>
      <w:marRight w:val="0"/>
      <w:marTop w:val="0"/>
      <w:marBottom w:val="0"/>
      <w:divBdr>
        <w:top w:val="none" w:sz="0" w:space="0" w:color="auto"/>
        <w:left w:val="none" w:sz="0" w:space="0" w:color="auto"/>
        <w:bottom w:val="none" w:sz="0" w:space="0" w:color="auto"/>
        <w:right w:val="none" w:sz="0" w:space="0" w:color="auto"/>
      </w:divBdr>
    </w:div>
    <w:div w:id="1372848165">
      <w:bodyDiv w:val="1"/>
      <w:marLeft w:val="0"/>
      <w:marRight w:val="0"/>
      <w:marTop w:val="0"/>
      <w:marBottom w:val="0"/>
      <w:divBdr>
        <w:top w:val="none" w:sz="0" w:space="0" w:color="auto"/>
        <w:left w:val="none" w:sz="0" w:space="0" w:color="auto"/>
        <w:bottom w:val="none" w:sz="0" w:space="0" w:color="auto"/>
        <w:right w:val="none" w:sz="0" w:space="0" w:color="auto"/>
      </w:divBdr>
    </w:div>
    <w:div w:id="1422793545">
      <w:bodyDiv w:val="1"/>
      <w:marLeft w:val="0"/>
      <w:marRight w:val="0"/>
      <w:marTop w:val="0"/>
      <w:marBottom w:val="0"/>
      <w:divBdr>
        <w:top w:val="none" w:sz="0" w:space="0" w:color="auto"/>
        <w:left w:val="none" w:sz="0" w:space="0" w:color="auto"/>
        <w:bottom w:val="none" w:sz="0" w:space="0" w:color="auto"/>
        <w:right w:val="none" w:sz="0" w:space="0" w:color="auto"/>
      </w:divBdr>
    </w:div>
    <w:div w:id="1434669817">
      <w:bodyDiv w:val="1"/>
      <w:marLeft w:val="0"/>
      <w:marRight w:val="0"/>
      <w:marTop w:val="0"/>
      <w:marBottom w:val="0"/>
      <w:divBdr>
        <w:top w:val="none" w:sz="0" w:space="0" w:color="auto"/>
        <w:left w:val="none" w:sz="0" w:space="0" w:color="auto"/>
        <w:bottom w:val="none" w:sz="0" w:space="0" w:color="auto"/>
        <w:right w:val="none" w:sz="0" w:space="0" w:color="auto"/>
      </w:divBdr>
    </w:div>
    <w:div w:id="1484617277">
      <w:bodyDiv w:val="1"/>
      <w:marLeft w:val="0"/>
      <w:marRight w:val="0"/>
      <w:marTop w:val="0"/>
      <w:marBottom w:val="0"/>
      <w:divBdr>
        <w:top w:val="none" w:sz="0" w:space="0" w:color="auto"/>
        <w:left w:val="none" w:sz="0" w:space="0" w:color="auto"/>
        <w:bottom w:val="none" w:sz="0" w:space="0" w:color="auto"/>
        <w:right w:val="none" w:sz="0" w:space="0" w:color="auto"/>
      </w:divBdr>
    </w:div>
    <w:div w:id="1493333985">
      <w:bodyDiv w:val="1"/>
      <w:marLeft w:val="0"/>
      <w:marRight w:val="0"/>
      <w:marTop w:val="0"/>
      <w:marBottom w:val="0"/>
      <w:divBdr>
        <w:top w:val="none" w:sz="0" w:space="0" w:color="auto"/>
        <w:left w:val="none" w:sz="0" w:space="0" w:color="auto"/>
        <w:bottom w:val="none" w:sz="0" w:space="0" w:color="auto"/>
        <w:right w:val="none" w:sz="0" w:space="0" w:color="auto"/>
      </w:divBdr>
    </w:div>
    <w:div w:id="1493915043">
      <w:bodyDiv w:val="1"/>
      <w:marLeft w:val="0"/>
      <w:marRight w:val="0"/>
      <w:marTop w:val="0"/>
      <w:marBottom w:val="0"/>
      <w:divBdr>
        <w:top w:val="none" w:sz="0" w:space="0" w:color="auto"/>
        <w:left w:val="none" w:sz="0" w:space="0" w:color="auto"/>
        <w:bottom w:val="none" w:sz="0" w:space="0" w:color="auto"/>
        <w:right w:val="none" w:sz="0" w:space="0" w:color="auto"/>
      </w:divBdr>
    </w:div>
    <w:div w:id="1517691281">
      <w:bodyDiv w:val="1"/>
      <w:marLeft w:val="0"/>
      <w:marRight w:val="0"/>
      <w:marTop w:val="0"/>
      <w:marBottom w:val="0"/>
      <w:divBdr>
        <w:top w:val="none" w:sz="0" w:space="0" w:color="auto"/>
        <w:left w:val="none" w:sz="0" w:space="0" w:color="auto"/>
        <w:bottom w:val="none" w:sz="0" w:space="0" w:color="auto"/>
        <w:right w:val="none" w:sz="0" w:space="0" w:color="auto"/>
      </w:divBdr>
    </w:div>
    <w:div w:id="1657369531">
      <w:bodyDiv w:val="1"/>
      <w:marLeft w:val="0"/>
      <w:marRight w:val="0"/>
      <w:marTop w:val="0"/>
      <w:marBottom w:val="0"/>
      <w:divBdr>
        <w:top w:val="none" w:sz="0" w:space="0" w:color="auto"/>
        <w:left w:val="none" w:sz="0" w:space="0" w:color="auto"/>
        <w:bottom w:val="none" w:sz="0" w:space="0" w:color="auto"/>
        <w:right w:val="none" w:sz="0" w:space="0" w:color="auto"/>
      </w:divBdr>
    </w:div>
    <w:div w:id="1677804945">
      <w:bodyDiv w:val="1"/>
      <w:marLeft w:val="0"/>
      <w:marRight w:val="0"/>
      <w:marTop w:val="0"/>
      <w:marBottom w:val="0"/>
      <w:divBdr>
        <w:top w:val="none" w:sz="0" w:space="0" w:color="auto"/>
        <w:left w:val="none" w:sz="0" w:space="0" w:color="auto"/>
        <w:bottom w:val="none" w:sz="0" w:space="0" w:color="auto"/>
        <w:right w:val="none" w:sz="0" w:space="0" w:color="auto"/>
      </w:divBdr>
    </w:div>
    <w:div w:id="1679963931">
      <w:bodyDiv w:val="1"/>
      <w:marLeft w:val="0"/>
      <w:marRight w:val="0"/>
      <w:marTop w:val="0"/>
      <w:marBottom w:val="0"/>
      <w:divBdr>
        <w:top w:val="none" w:sz="0" w:space="0" w:color="auto"/>
        <w:left w:val="none" w:sz="0" w:space="0" w:color="auto"/>
        <w:bottom w:val="none" w:sz="0" w:space="0" w:color="auto"/>
        <w:right w:val="none" w:sz="0" w:space="0" w:color="auto"/>
      </w:divBdr>
    </w:div>
    <w:div w:id="1703167556">
      <w:bodyDiv w:val="1"/>
      <w:marLeft w:val="0"/>
      <w:marRight w:val="0"/>
      <w:marTop w:val="0"/>
      <w:marBottom w:val="0"/>
      <w:divBdr>
        <w:top w:val="none" w:sz="0" w:space="0" w:color="auto"/>
        <w:left w:val="none" w:sz="0" w:space="0" w:color="auto"/>
        <w:bottom w:val="none" w:sz="0" w:space="0" w:color="auto"/>
        <w:right w:val="none" w:sz="0" w:space="0" w:color="auto"/>
      </w:divBdr>
    </w:div>
    <w:div w:id="1738699123">
      <w:bodyDiv w:val="1"/>
      <w:marLeft w:val="0"/>
      <w:marRight w:val="0"/>
      <w:marTop w:val="0"/>
      <w:marBottom w:val="0"/>
      <w:divBdr>
        <w:top w:val="none" w:sz="0" w:space="0" w:color="auto"/>
        <w:left w:val="none" w:sz="0" w:space="0" w:color="auto"/>
        <w:bottom w:val="none" w:sz="0" w:space="0" w:color="auto"/>
        <w:right w:val="none" w:sz="0" w:space="0" w:color="auto"/>
      </w:divBdr>
    </w:div>
    <w:div w:id="1743454888">
      <w:bodyDiv w:val="1"/>
      <w:marLeft w:val="0"/>
      <w:marRight w:val="0"/>
      <w:marTop w:val="0"/>
      <w:marBottom w:val="0"/>
      <w:divBdr>
        <w:top w:val="none" w:sz="0" w:space="0" w:color="auto"/>
        <w:left w:val="none" w:sz="0" w:space="0" w:color="auto"/>
        <w:bottom w:val="none" w:sz="0" w:space="0" w:color="auto"/>
        <w:right w:val="none" w:sz="0" w:space="0" w:color="auto"/>
      </w:divBdr>
    </w:div>
    <w:div w:id="1832523533">
      <w:bodyDiv w:val="1"/>
      <w:marLeft w:val="0"/>
      <w:marRight w:val="0"/>
      <w:marTop w:val="0"/>
      <w:marBottom w:val="0"/>
      <w:divBdr>
        <w:top w:val="none" w:sz="0" w:space="0" w:color="auto"/>
        <w:left w:val="none" w:sz="0" w:space="0" w:color="auto"/>
        <w:bottom w:val="none" w:sz="0" w:space="0" w:color="auto"/>
        <w:right w:val="none" w:sz="0" w:space="0" w:color="auto"/>
      </w:divBdr>
    </w:div>
    <w:div w:id="1865821539">
      <w:bodyDiv w:val="1"/>
      <w:marLeft w:val="0"/>
      <w:marRight w:val="0"/>
      <w:marTop w:val="0"/>
      <w:marBottom w:val="0"/>
      <w:divBdr>
        <w:top w:val="none" w:sz="0" w:space="0" w:color="auto"/>
        <w:left w:val="none" w:sz="0" w:space="0" w:color="auto"/>
        <w:bottom w:val="none" w:sz="0" w:space="0" w:color="auto"/>
        <w:right w:val="none" w:sz="0" w:space="0" w:color="auto"/>
      </w:divBdr>
    </w:div>
    <w:div w:id="1887914556">
      <w:bodyDiv w:val="1"/>
      <w:marLeft w:val="0"/>
      <w:marRight w:val="0"/>
      <w:marTop w:val="0"/>
      <w:marBottom w:val="0"/>
      <w:divBdr>
        <w:top w:val="none" w:sz="0" w:space="0" w:color="auto"/>
        <w:left w:val="none" w:sz="0" w:space="0" w:color="auto"/>
        <w:bottom w:val="none" w:sz="0" w:space="0" w:color="auto"/>
        <w:right w:val="none" w:sz="0" w:space="0" w:color="auto"/>
      </w:divBdr>
    </w:div>
    <w:div w:id="1891334834">
      <w:bodyDiv w:val="1"/>
      <w:marLeft w:val="0"/>
      <w:marRight w:val="0"/>
      <w:marTop w:val="0"/>
      <w:marBottom w:val="0"/>
      <w:divBdr>
        <w:top w:val="none" w:sz="0" w:space="0" w:color="auto"/>
        <w:left w:val="none" w:sz="0" w:space="0" w:color="auto"/>
        <w:bottom w:val="none" w:sz="0" w:space="0" w:color="auto"/>
        <w:right w:val="none" w:sz="0" w:space="0" w:color="auto"/>
      </w:divBdr>
    </w:div>
    <w:div w:id="1909457353">
      <w:bodyDiv w:val="1"/>
      <w:marLeft w:val="0"/>
      <w:marRight w:val="0"/>
      <w:marTop w:val="0"/>
      <w:marBottom w:val="0"/>
      <w:divBdr>
        <w:top w:val="none" w:sz="0" w:space="0" w:color="auto"/>
        <w:left w:val="none" w:sz="0" w:space="0" w:color="auto"/>
        <w:bottom w:val="none" w:sz="0" w:space="0" w:color="auto"/>
        <w:right w:val="none" w:sz="0" w:space="0" w:color="auto"/>
      </w:divBdr>
    </w:div>
    <w:div w:id="1921714933">
      <w:bodyDiv w:val="1"/>
      <w:marLeft w:val="0"/>
      <w:marRight w:val="0"/>
      <w:marTop w:val="0"/>
      <w:marBottom w:val="0"/>
      <w:divBdr>
        <w:top w:val="none" w:sz="0" w:space="0" w:color="auto"/>
        <w:left w:val="none" w:sz="0" w:space="0" w:color="auto"/>
        <w:bottom w:val="none" w:sz="0" w:space="0" w:color="auto"/>
        <w:right w:val="none" w:sz="0" w:space="0" w:color="auto"/>
      </w:divBdr>
    </w:div>
    <w:div w:id="2006398150">
      <w:bodyDiv w:val="1"/>
      <w:marLeft w:val="0"/>
      <w:marRight w:val="0"/>
      <w:marTop w:val="0"/>
      <w:marBottom w:val="0"/>
      <w:divBdr>
        <w:top w:val="none" w:sz="0" w:space="0" w:color="auto"/>
        <w:left w:val="none" w:sz="0" w:space="0" w:color="auto"/>
        <w:bottom w:val="none" w:sz="0" w:space="0" w:color="auto"/>
        <w:right w:val="none" w:sz="0" w:space="0" w:color="auto"/>
      </w:divBdr>
    </w:div>
    <w:div w:id="2046101050">
      <w:bodyDiv w:val="1"/>
      <w:marLeft w:val="0"/>
      <w:marRight w:val="0"/>
      <w:marTop w:val="0"/>
      <w:marBottom w:val="0"/>
      <w:divBdr>
        <w:top w:val="none" w:sz="0" w:space="0" w:color="auto"/>
        <w:left w:val="none" w:sz="0" w:space="0" w:color="auto"/>
        <w:bottom w:val="none" w:sz="0" w:space="0" w:color="auto"/>
        <w:right w:val="none" w:sz="0" w:space="0" w:color="auto"/>
      </w:divBdr>
    </w:div>
    <w:div w:id="2050762550">
      <w:bodyDiv w:val="1"/>
      <w:marLeft w:val="0"/>
      <w:marRight w:val="0"/>
      <w:marTop w:val="0"/>
      <w:marBottom w:val="0"/>
      <w:divBdr>
        <w:top w:val="none" w:sz="0" w:space="0" w:color="auto"/>
        <w:left w:val="none" w:sz="0" w:space="0" w:color="auto"/>
        <w:bottom w:val="none" w:sz="0" w:space="0" w:color="auto"/>
        <w:right w:val="none" w:sz="0" w:space="0" w:color="auto"/>
      </w:divBdr>
    </w:div>
    <w:div w:id="2090034117">
      <w:bodyDiv w:val="1"/>
      <w:marLeft w:val="0"/>
      <w:marRight w:val="0"/>
      <w:marTop w:val="0"/>
      <w:marBottom w:val="0"/>
      <w:divBdr>
        <w:top w:val="none" w:sz="0" w:space="0" w:color="auto"/>
        <w:left w:val="none" w:sz="0" w:space="0" w:color="auto"/>
        <w:bottom w:val="none" w:sz="0" w:space="0" w:color="auto"/>
        <w:right w:val="none" w:sz="0" w:space="0" w:color="auto"/>
      </w:divBdr>
    </w:div>
    <w:div w:id="2108504642">
      <w:bodyDiv w:val="1"/>
      <w:marLeft w:val="0"/>
      <w:marRight w:val="0"/>
      <w:marTop w:val="0"/>
      <w:marBottom w:val="0"/>
      <w:divBdr>
        <w:top w:val="none" w:sz="0" w:space="0" w:color="auto"/>
        <w:left w:val="none" w:sz="0" w:space="0" w:color="auto"/>
        <w:bottom w:val="none" w:sz="0" w:space="0" w:color="auto"/>
        <w:right w:val="none" w:sz="0" w:space="0" w:color="auto"/>
      </w:divBdr>
    </w:div>
    <w:div w:id="2108690473">
      <w:bodyDiv w:val="1"/>
      <w:marLeft w:val="0"/>
      <w:marRight w:val="0"/>
      <w:marTop w:val="0"/>
      <w:marBottom w:val="0"/>
      <w:divBdr>
        <w:top w:val="none" w:sz="0" w:space="0" w:color="auto"/>
        <w:left w:val="none" w:sz="0" w:space="0" w:color="auto"/>
        <w:bottom w:val="none" w:sz="0" w:space="0" w:color="auto"/>
        <w:right w:val="none" w:sz="0" w:space="0" w:color="auto"/>
      </w:divBdr>
    </w:div>
    <w:div w:id="2136867645">
      <w:bodyDiv w:val="1"/>
      <w:marLeft w:val="0"/>
      <w:marRight w:val="0"/>
      <w:marTop w:val="0"/>
      <w:marBottom w:val="0"/>
      <w:divBdr>
        <w:top w:val="none" w:sz="0" w:space="0" w:color="auto"/>
        <w:left w:val="none" w:sz="0" w:space="0" w:color="auto"/>
        <w:bottom w:val="none" w:sz="0" w:space="0" w:color="auto"/>
        <w:right w:val="none" w:sz="0" w:space="0" w:color="auto"/>
      </w:divBdr>
    </w:div>
    <w:div w:id="214539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Cornwall: Total Population by Census Date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8025371828521428E-2"/>
          <c:y val="0.19486111111111112"/>
          <c:w val="0.87753018372703417"/>
          <c:h val="0.72088764946048411"/>
        </c:manualLayout>
      </c:layout>
      <c:lineChart>
        <c:grouping val="standard"/>
        <c:varyColors val="0"/>
        <c:ser>
          <c:idx val="0"/>
          <c:order val="0"/>
          <c:spPr>
            <a:ln w="28575" cap="rnd">
              <a:solidFill>
                <a:schemeClr val="accent1"/>
              </a:solidFill>
              <a:round/>
            </a:ln>
            <a:effectLst/>
          </c:spPr>
          <c:marker>
            <c:symbol val="none"/>
          </c:marker>
          <c:cat>
            <c:numRef>
              <c:f>Sheet1!$A$15:$F$15</c:f>
              <c:numCache>
                <c:formatCode>General</c:formatCode>
                <c:ptCount val="6"/>
                <c:pt idx="0">
                  <c:v>1970</c:v>
                </c:pt>
                <c:pt idx="1">
                  <c:v>1980</c:v>
                </c:pt>
                <c:pt idx="2">
                  <c:v>1990</c:v>
                </c:pt>
                <c:pt idx="3">
                  <c:v>2000</c:v>
                </c:pt>
                <c:pt idx="4">
                  <c:v>2010</c:v>
                </c:pt>
                <c:pt idx="5">
                  <c:v>2017</c:v>
                </c:pt>
              </c:numCache>
            </c:numRef>
          </c:cat>
          <c:val>
            <c:numRef>
              <c:f>Sheet1!$A$16:$F$16</c:f>
              <c:numCache>
                <c:formatCode>General</c:formatCode>
                <c:ptCount val="6"/>
                <c:pt idx="0">
                  <c:v>1177</c:v>
                </c:pt>
                <c:pt idx="1">
                  <c:v>1288</c:v>
                </c:pt>
                <c:pt idx="2">
                  <c:v>1414</c:v>
                </c:pt>
                <c:pt idx="3">
                  <c:v>1434</c:v>
                </c:pt>
                <c:pt idx="4">
                  <c:v>1420</c:v>
                </c:pt>
                <c:pt idx="5">
                  <c:v>1364</c:v>
                </c:pt>
              </c:numCache>
            </c:numRef>
          </c:val>
          <c:smooth val="0"/>
          <c:extLst>
            <c:ext xmlns:c16="http://schemas.microsoft.com/office/drawing/2014/chart" uri="{C3380CC4-5D6E-409C-BE32-E72D297353CC}">
              <c16:uniqueId val="{00000000-02F8-4F69-8253-F199010F3289}"/>
            </c:ext>
          </c:extLst>
        </c:ser>
        <c:dLbls>
          <c:showLegendKey val="0"/>
          <c:showVal val="0"/>
          <c:showCatName val="0"/>
          <c:showSerName val="0"/>
          <c:showPercent val="0"/>
          <c:showBubbleSize val="0"/>
        </c:dLbls>
        <c:smooth val="0"/>
        <c:axId val="516118856"/>
        <c:axId val="516119184"/>
      </c:lineChart>
      <c:catAx>
        <c:axId val="516118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119184"/>
        <c:crosses val="autoZero"/>
        <c:auto val="1"/>
        <c:lblAlgn val="ctr"/>
        <c:lblOffset val="100"/>
        <c:noMultiLvlLbl val="0"/>
      </c:catAx>
      <c:valAx>
        <c:axId val="516119184"/>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118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Distribution of House Values</a:t>
            </a:r>
          </a:p>
          <a:p>
            <a:pPr>
              <a:defRPr/>
            </a:pPr>
            <a:r>
              <a:rPr lang="en-US"/>
              <a:t>Cornwall</a:t>
            </a:r>
            <a:r>
              <a:rPr lang="en-US" baseline="0"/>
              <a:t> 2000</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6"/>
            <c:invertIfNegative val="0"/>
            <c:bubble3D val="0"/>
            <c:spPr>
              <a:solidFill>
                <a:srgbClr val="FF0000"/>
              </a:solidFill>
              <a:ln>
                <a:solidFill>
                  <a:srgbClr val="FF0000"/>
                </a:solidFill>
              </a:ln>
              <a:effectLst/>
            </c:spPr>
            <c:extLst>
              <c:ext xmlns:c16="http://schemas.microsoft.com/office/drawing/2014/chart" uri="{C3380CC4-5D6E-409C-BE32-E72D297353CC}">
                <c16:uniqueId val="{00000001-60C0-4BAD-8ED4-F075BFAD063A}"/>
              </c:ext>
            </c:extLst>
          </c:dPt>
          <c:cat>
            <c:strRef>
              <c:f>Sheet3!$AA$31:$AA$54</c:f>
              <c:strCache>
                <c:ptCount val="24"/>
                <c:pt idx="0">
                  <c:v>&lt;  $10,000</c:v>
                </c:pt>
                <c:pt idx="1">
                  <c:v>$10,000 to $14,999</c:v>
                </c:pt>
                <c:pt idx="2">
                  <c:v>$15,000 to $19,999</c:v>
                </c:pt>
                <c:pt idx="3">
                  <c:v>$20,000 to $24,999</c:v>
                </c:pt>
                <c:pt idx="4">
                  <c:v>$25,000 to $29,999</c:v>
                </c:pt>
                <c:pt idx="5">
                  <c:v>$30,000 to $34,999</c:v>
                </c:pt>
                <c:pt idx="6">
                  <c:v>$35,000 to $39,999</c:v>
                </c:pt>
                <c:pt idx="7">
                  <c:v>$40,000 to $49,999</c:v>
                </c:pt>
                <c:pt idx="8">
                  <c:v>$50,000 to $59,999</c:v>
                </c:pt>
                <c:pt idx="9">
                  <c:v>$60,000 to $69,999</c:v>
                </c:pt>
                <c:pt idx="10">
                  <c:v>$70,000 to $79,999</c:v>
                </c:pt>
                <c:pt idx="11">
                  <c:v>$80,000 to $89,999</c:v>
                </c:pt>
                <c:pt idx="12">
                  <c:v>$90,000 to $99,999</c:v>
                </c:pt>
                <c:pt idx="13">
                  <c:v>$100,000 to $124,999</c:v>
                </c:pt>
                <c:pt idx="14">
                  <c:v>$125,000 to $149,999</c:v>
                </c:pt>
                <c:pt idx="15">
                  <c:v>$150,000 to $174,999</c:v>
                </c:pt>
                <c:pt idx="16">
                  <c:v>$175,000 to $199,999</c:v>
                </c:pt>
                <c:pt idx="17">
                  <c:v>$200,000 to $249,999</c:v>
                </c:pt>
                <c:pt idx="18">
                  <c:v>$250,000 to $299,999</c:v>
                </c:pt>
                <c:pt idx="19">
                  <c:v>$300,000 to $399,999</c:v>
                </c:pt>
                <c:pt idx="20">
                  <c:v>$400,000 to $499,999</c:v>
                </c:pt>
                <c:pt idx="21">
                  <c:v>$500,000 to $749,999</c:v>
                </c:pt>
                <c:pt idx="22">
                  <c:v>$750,000 to $999,999</c:v>
                </c:pt>
                <c:pt idx="23">
                  <c:v>$1,000,000 or more</c:v>
                </c:pt>
              </c:strCache>
            </c:strRef>
          </c:cat>
          <c:val>
            <c:numRef>
              <c:f>Sheet3!$AB$31:$AB$54</c:f>
              <c:numCache>
                <c:formatCode>General</c:formatCode>
                <c:ptCount val="24"/>
                <c:pt idx="0">
                  <c:v>0</c:v>
                </c:pt>
                <c:pt idx="1">
                  <c:v>0</c:v>
                </c:pt>
                <c:pt idx="2">
                  <c:v>0</c:v>
                </c:pt>
                <c:pt idx="3">
                  <c:v>0</c:v>
                </c:pt>
                <c:pt idx="4">
                  <c:v>0</c:v>
                </c:pt>
                <c:pt idx="5">
                  <c:v>0</c:v>
                </c:pt>
                <c:pt idx="6">
                  <c:v>2</c:v>
                </c:pt>
                <c:pt idx="7">
                  <c:v>0</c:v>
                </c:pt>
                <c:pt idx="8">
                  <c:v>5</c:v>
                </c:pt>
                <c:pt idx="9">
                  <c:v>6</c:v>
                </c:pt>
                <c:pt idx="10">
                  <c:v>6</c:v>
                </c:pt>
                <c:pt idx="11">
                  <c:v>5</c:v>
                </c:pt>
                <c:pt idx="12">
                  <c:v>9</c:v>
                </c:pt>
                <c:pt idx="13">
                  <c:v>32</c:v>
                </c:pt>
                <c:pt idx="14">
                  <c:v>57</c:v>
                </c:pt>
                <c:pt idx="15">
                  <c:v>35</c:v>
                </c:pt>
                <c:pt idx="16">
                  <c:v>38</c:v>
                </c:pt>
                <c:pt idx="17">
                  <c:v>61</c:v>
                </c:pt>
                <c:pt idx="18">
                  <c:v>49</c:v>
                </c:pt>
                <c:pt idx="19">
                  <c:v>69</c:v>
                </c:pt>
                <c:pt idx="20">
                  <c:v>25</c:v>
                </c:pt>
                <c:pt idx="21">
                  <c:v>52</c:v>
                </c:pt>
                <c:pt idx="22">
                  <c:v>26</c:v>
                </c:pt>
                <c:pt idx="23">
                  <c:v>12</c:v>
                </c:pt>
              </c:numCache>
            </c:numRef>
          </c:val>
          <c:extLst>
            <c:ext xmlns:c16="http://schemas.microsoft.com/office/drawing/2014/chart" uri="{C3380CC4-5D6E-409C-BE32-E72D297353CC}">
              <c16:uniqueId val="{00000002-60C0-4BAD-8ED4-F075BFAD063A}"/>
            </c:ext>
          </c:extLst>
        </c:ser>
        <c:dLbls>
          <c:showLegendKey val="0"/>
          <c:showVal val="0"/>
          <c:showCatName val="0"/>
          <c:showSerName val="0"/>
          <c:showPercent val="0"/>
          <c:showBubbleSize val="0"/>
        </c:dLbls>
        <c:gapWidth val="219"/>
        <c:overlap val="-27"/>
        <c:axId val="750018256"/>
        <c:axId val="750021776"/>
      </c:barChart>
      <c:catAx>
        <c:axId val="75001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021776"/>
        <c:crosses val="autoZero"/>
        <c:auto val="1"/>
        <c:lblAlgn val="ctr"/>
        <c:lblOffset val="100"/>
        <c:tickLblSkip val="1"/>
        <c:noMultiLvlLbl val="0"/>
      </c:catAx>
      <c:valAx>
        <c:axId val="750021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018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4">
        <a:lumMod val="20000"/>
        <a:lumOff val="80000"/>
      </a:schemeClr>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Distribution of House Values</a:t>
            </a:r>
          </a:p>
          <a:p>
            <a:pPr>
              <a:defRPr/>
            </a:pPr>
            <a:r>
              <a:rPr lang="en-US"/>
              <a:t>Cornwall 2013-2017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295546616455552E-2"/>
          <c:y val="0.23596491228070177"/>
          <c:w val="0.82354983310510099"/>
          <c:h val="0.43992672267641186"/>
        </c:manualLayout>
      </c:layout>
      <c:barChart>
        <c:barDir val="col"/>
        <c:grouping val="clustered"/>
        <c:varyColors val="0"/>
        <c:ser>
          <c:idx val="0"/>
          <c:order val="0"/>
          <c:spPr>
            <a:solidFill>
              <a:schemeClr val="accent1"/>
            </a:solidFill>
            <a:ln>
              <a:noFill/>
            </a:ln>
            <a:effectLst/>
          </c:spPr>
          <c:invertIfNegative val="0"/>
          <c:dPt>
            <c:idx val="20"/>
            <c:invertIfNegative val="0"/>
            <c:bubble3D val="0"/>
            <c:spPr>
              <a:solidFill>
                <a:srgbClr val="FF0000"/>
              </a:solidFill>
              <a:ln>
                <a:solidFill>
                  <a:srgbClr val="FF0000"/>
                </a:solidFill>
              </a:ln>
              <a:effectLst/>
            </c:spPr>
            <c:extLst>
              <c:ext xmlns:c16="http://schemas.microsoft.com/office/drawing/2014/chart" uri="{C3380CC4-5D6E-409C-BE32-E72D297353CC}">
                <c16:uniqueId val="{00000001-FB9B-4E59-93CC-7FFE6D297D67}"/>
              </c:ext>
            </c:extLst>
          </c:dPt>
          <c:cat>
            <c:strRef>
              <c:f>Sheet3!$AF$31:$AF$56</c:f>
              <c:strCache>
                <c:ptCount val="26"/>
                <c:pt idx="0">
                  <c:v>&lt; $10,000</c:v>
                </c:pt>
                <c:pt idx="1">
                  <c:v>$10,000 to $14,999</c:v>
                </c:pt>
                <c:pt idx="2">
                  <c:v>$15,000 to $19,999</c:v>
                </c:pt>
                <c:pt idx="3">
                  <c:v>$20,000 to $24,999</c:v>
                </c:pt>
                <c:pt idx="4">
                  <c:v>$25,000 to $29,999</c:v>
                </c:pt>
                <c:pt idx="5">
                  <c:v>$30,000 to $34,999</c:v>
                </c:pt>
                <c:pt idx="6">
                  <c:v>$35,000 to $39,999</c:v>
                </c:pt>
                <c:pt idx="7">
                  <c:v>$40,000 to $49,999</c:v>
                </c:pt>
                <c:pt idx="8">
                  <c:v>$50,000 to $59,999</c:v>
                </c:pt>
                <c:pt idx="9">
                  <c:v>$60,000 to $69,999</c:v>
                </c:pt>
                <c:pt idx="10">
                  <c:v>$70,000 to $79,999</c:v>
                </c:pt>
                <c:pt idx="11">
                  <c:v>$80,000 to $89,999</c:v>
                </c:pt>
                <c:pt idx="12">
                  <c:v>$90,000 to $99,999</c:v>
                </c:pt>
                <c:pt idx="13">
                  <c:v>$100,000 to $124,999</c:v>
                </c:pt>
                <c:pt idx="14">
                  <c:v>$125,000 to $149,999</c:v>
                </c:pt>
                <c:pt idx="15">
                  <c:v>$150,000 to $174,999</c:v>
                </c:pt>
                <c:pt idx="16">
                  <c:v>$175,000 to $199,999</c:v>
                </c:pt>
                <c:pt idx="17">
                  <c:v>$200,000 to $249,999</c:v>
                </c:pt>
                <c:pt idx="18">
                  <c:v>$250,000 to $299,999</c:v>
                </c:pt>
                <c:pt idx="19">
                  <c:v>$300,000 to $399,999</c:v>
                </c:pt>
                <c:pt idx="20">
                  <c:v>$400,000 to $499,999</c:v>
                </c:pt>
                <c:pt idx="21">
                  <c:v>$500,000 to $749,999</c:v>
                </c:pt>
                <c:pt idx="22">
                  <c:v>$750,000 to $999,999</c:v>
                </c:pt>
                <c:pt idx="23">
                  <c:v>$1,000,000 to $1,499,999</c:v>
                </c:pt>
                <c:pt idx="24">
                  <c:v>$1,500,000 to $1,999,999</c:v>
                </c:pt>
                <c:pt idx="25">
                  <c:v>$2,000,000 or more</c:v>
                </c:pt>
              </c:strCache>
            </c:strRef>
          </c:cat>
          <c:val>
            <c:numRef>
              <c:f>Sheet3!$AG$31:$AG$56</c:f>
              <c:numCache>
                <c:formatCode>General</c:formatCode>
                <c:ptCount val="26"/>
                <c:pt idx="0">
                  <c:v>2</c:v>
                </c:pt>
                <c:pt idx="1">
                  <c:v>0</c:v>
                </c:pt>
                <c:pt idx="2">
                  <c:v>0</c:v>
                </c:pt>
                <c:pt idx="3">
                  <c:v>0</c:v>
                </c:pt>
                <c:pt idx="4">
                  <c:v>0</c:v>
                </c:pt>
                <c:pt idx="5">
                  <c:v>0</c:v>
                </c:pt>
                <c:pt idx="6">
                  <c:v>0</c:v>
                </c:pt>
                <c:pt idx="7">
                  <c:v>0</c:v>
                </c:pt>
                <c:pt idx="8">
                  <c:v>4</c:v>
                </c:pt>
                <c:pt idx="9">
                  <c:v>0</c:v>
                </c:pt>
                <c:pt idx="10">
                  <c:v>0</c:v>
                </c:pt>
                <c:pt idx="11">
                  <c:v>0</c:v>
                </c:pt>
                <c:pt idx="12">
                  <c:v>2</c:v>
                </c:pt>
                <c:pt idx="13">
                  <c:v>6</c:v>
                </c:pt>
                <c:pt idx="14">
                  <c:v>4</c:v>
                </c:pt>
                <c:pt idx="15">
                  <c:v>25</c:v>
                </c:pt>
                <c:pt idx="16">
                  <c:v>13</c:v>
                </c:pt>
                <c:pt idx="17">
                  <c:v>38</c:v>
                </c:pt>
                <c:pt idx="18">
                  <c:v>30</c:v>
                </c:pt>
                <c:pt idx="19">
                  <c:v>78</c:v>
                </c:pt>
                <c:pt idx="20">
                  <c:v>72</c:v>
                </c:pt>
                <c:pt idx="21">
                  <c:v>83</c:v>
                </c:pt>
                <c:pt idx="22">
                  <c:v>56</c:v>
                </c:pt>
                <c:pt idx="23">
                  <c:v>20</c:v>
                </c:pt>
                <c:pt idx="24">
                  <c:v>21</c:v>
                </c:pt>
                <c:pt idx="25">
                  <c:v>7</c:v>
                </c:pt>
              </c:numCache>
            </c:numRef>
          </c:val>
          <c:extLst>
            <c:ext xmlns:c16="http://schemas.microsoft.com/office/drawing/2014/chart" uri="{C3380CC4-5D6E-409C-BE32-E72D297353CC}">
              <c16:uniqueId val="{00000002-FB9B-4E59-93CC-7FFE6D297D67}"/>
            </c:ext>
          </c:extLst>
        </c:ser>
        <c:dLbls>
          <c:showLegendKey val="0"/>
          <c:showVal val="0"/>
          <c:showCatName val="0"/>
          <c:showSerName val="0"/>
          <c:showPercent val="0"/>
          <c:showBubbleSize val="0"/>
        </c:dLbls>
        <c:gapWidth val="219"/>
        <c:overlap val="-27"/>
        <c:axId val="634465232"/>
        <c:axId val="634467472"/>
      </c:barChart>
      <c:catAx>
        <c:axId val="63446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634467472"/>
        <c:crosses val="autoZero"/>
        <c:auto val="1"/>
        <c:lblAlgn val="ctr"/>
        <c:lblOffset val="100"/>
        <c:tickLblSkip val="1"/>
        <c:noMultiLvlLbl val="0"/>
      </c:catAx>
      <c:valAx>
        <c:axId val="634467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4652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4">
        <a:lumMod val="20000"/>
        <a:lumOff val="80000"/>
      </a:schemeClr>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Timell</dc:creator>
  <cp:keywords/>
  <dc:description/>
  <cp:lastModifiedBy>Selectman</cp:lastModifiedBy>
  <cp:revision>2</cp:revision>
  <dcterms:created xsi:type="dcterms:W3CDTF">2021-03-23T14:42:00Z</dcterms:created>
  <dcterms:modified xsi:type="dcterms:W3CDTF">2021-03-23T14:42:00Z</dcterms:modified>
</cp:coreProperties>
</file>